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ACD80" w14:textId="77777777" w:rsidR="008367C2" w:rsidRPr="008367C2" w:rsidRDefault="008367C2" w:rsidP="008367C2">
      <w:pPr>
        <w:pStyle w:val="ArticleTitle"/>
        <w:rPr>
          <w:lang w:val="ms-MY"/>
        </w:rPr>
      </w:pPr>
      <w:r w:rsidRPr="008367C2">
        <w:rPr>
          <w:lang w:val="ms-MY"/>
        </w:rPr>
        <w:t>Tajuk Artikel Menggunakan Title Case</w:t>
      </w:r>
    </w:p>
    <w:p w14:paraId="7A4A76B2" w14:textId="77777777" w:rsidR="00317A87" w:rsidRPr="008367C2" w:rsidRDefault="008367C2" w:rsidP="008367C2">
      <w:pPr>
        <w:pStyle w:val="ArticleTitle"/>
        <w:rPr>
          <w:i/>
          <w:lang w:val="ms-MY"/>
        </w:rPr>
      </w:pPr>
      <w:r w:rsidRPr="008367C2">
        <w:rPr>
          <w:i/>
          <w:lang w:val="ms-MY"/>
        </w:rPr>
        <w:t>Article Title in Title Case</w:t>
      </w:r>
    </w:p>
    <w:p w14:paraId="15B88AA5" w14:textId="4739F547" w:rsidR="00317A87" w:rsidRPr="009F7CF2" w:rsidRDefault="004656D6" w:rsidP="00A24936">
      <w:pPr>
        <w:pStyle w:val="Author"/>
        <w:rPr>
          <w:lang w:val="ms-MY"/>
        </w:rPr>
      </w:pPr>
      <w:r w:rsidRPr="009F7CF2">
        <w:rPr>
          <w:lang w:val="ms-MY"/>
        </w:rPr>
        <w:t>Penulis Pertama</w:t>
      </w:r>
      <w:r w:rsidR="00317A87" w:rsidRPr="009F7CF2">
        <w:rPr>
          <w:vertAlign w:val="superscript"/>
          <w:lang w:val="ms-MY"/>
        </w:rPr>
        <w:t>1</w:t>
      </w:r>
      <w:r w:rsidR="00317A87" w:rsidRPr="009F7CF2">
        <w:rPr>
          <w:lang w:val="ms-MY"/>
        </w:rPr>
        <w:t xml:space="preserve">, </w:t>
      </w:r>
      <w:r w:rsidRPr="009F7CF2">
        <w:rPr>
          <w:lang w:val="ms-MY"/>
        </w:rPr>
        <w:t>Penulis Kedua</w:t>
      </w:r>
      <w:r w:rsidR="00EF4717" w:rsidRPr="009F7CF2">
        <w:rPr>
          <w:vertAlign w:val="superscript"/>
          <w:lang w:val="ms-MY"/>
        </w:rPr>
        <w:t>2</w:t>
      </w:r>
      <w:r w:rsidR="003659D1" w:rsidRPr="009F7CF2">
        <w:rPr>
          <w:lang w:val="ms-MY"/>
        </w:rPr>
        <w:t>*</w:t>
      </w:r>
      <w:r w:rsidRPr="009F7CF2">
        <w:rPr>
          <w:lang w:val="ms-MY"/>
        </w:rPr>
        <w:t>, Penulis Ketiga</w:t>
      </w:r>
      <w:r w:rsidR="00317A87" w:rsidRPr="009F7CF2">
        <w:rPr>
          <w:vertAlign w:val="superscript"/>
          <w:lang w:val="ms-MY"/>
        </w:rPr>
        <w:t>1</w:t>
      </w:r>
      <w:r w:rsidR="00C4555C">
        <w:rPr>
          <w:noProof/>
        </w:rPr>
        <mc:AlternateContent>
          <mc:Choice Requires="wps">
            <w:drawing>
              <wp:inline distT="0" distB="0" distL="0" distR="0" wp14:anchorId="3C8F2244" wp14:editId="5C29B60D">
                <wp:extent cx="303530" cy="303530"/>
                <wp:effectExtent l="0" t="0" r="0" b="0"/>
                <wp:docPr id="944012107"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353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7E66C0" id="AutoShape 1" o:spid="_x0000_s1026" style="width:23.9pt;height:2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" filled="f" stroked="f">
                <o:lock v:ext="edit" aspectratio="t"/>
                <w10:anchorlock/>
              </v:rect>
            </w:pict>
          </mc:Fallback>
        </mc:AlternateContent>
      </w:r>
    </w:p>
    <w:tbl>
      <w:tblPr>
        <w:tblW w:w="0" w:type="auto"/>
        <w:tblInd w:w="0" w:type="dxa"/>
        <w:tblLook w:val="04A0" w:firstRow="1" w:lastRow="0" w:firstColumn="1" w:lastColumn="0" w:noHBand="0" w:noVBand="1"/>
      </w:tblPr>
      <w:tblGrid>
        <w:gridCol w:w="286"/>
        <w:gridCol w:w="9319"/>
      </w:tblGrid>
      <w:tr w:rsidR="00C5236C" w:rsidRPr="009F7CF2" w14:paraId="22BA79D6" w14:textId="77777777" w:rsidTr="00585483">
        <w:tc>
          <w:tcPr>
            <w:tcW w:w="288" w:type="dxa"/>
          </w:tcPr>
          <w:p w14:paraId="63AB98B5" w14:textId="77777777" w:rsidR="00C5236C" w:rsidRPr="009F7CF2" w:rsidRDefault="00C5236C" w:rsidP="00415AAB">
            <w:pPr>
              <w:numPr>
                <w:ilvl w:val="0"/>
                <w:numId w:val="6"/>
              </w:numPr>
              <w:ind w:right="-30"/>
              <w:jc w:val="right"/>
              <w:rPr>
                <w:rFonts w:ascii="Cambria" w:hAnsi="Cambria"/>
                <w:i/>
                <w:iCs/>
                <w:sz w:val="20"/>
                <w:szCs w:val="22"/>
                <w:vertAlign w:val="superscript"/>
                <w:lang w:val="ms-MY"/>
              </w:rPr>
            </w:pPr>
          </w:p>
        </w:tc>
        <w:tc>
          <w:tcPr>
            <w:tcW w:w="9533" w:type="dxa"/>
          </w:tcPr>
          <w:p w14:paraId="490E3D82" w14:textId="77777777" w:rsidR="00A609B5" w:rsidRPr="009F7CF2" w:rsidRDefault="00A609B5" w:rsidP="00773F64">
            <w:pPr>
              <w:spacing w:after="40"/>
              <w:ind w:left="-144" w:firstLine="130"/>
              <w:rPr>
                <w:rFonts w:ascii="Cambria" w:hAnsi="Cambria"/>
                <w:i/>
                <w:iCs/>
                <w:sz w:val="20"/>
                <w:szCs w:val="22"/>
                <w:lang w:val="ms-MY"/>
              </w:rPr>
            </w:pPr>
            <w:r w:rsidRPr="009F7CF2">
              <w:rPr>
                <w:rFonts w:ascii="Cambria" w:hAnsi="Cambria"/>
                <w:i/>
                <w:iCs/>
                <w:sz w:val="20"/>
                <w:szCs w:val="22"/>
                <w:lang w:val="ms-MY"/>
              </w:rPr>
              <w:t xml:space="preserve">Afiliasi Penulis, Jabatan/Fakulti/Unit </w:t>
            </w:r>
          </w:p>
          <w:p w14:paraId="425A7154" w14:textId="77777777" w:rsidR="00C5236C" w:rsidRPr="009F7CF2" w:rsidRDefault="00A609B5" w:rsidP="00773F64">
            <w:pPr>
              <w:spacing w:after="40"/>
              <w:ind w:left="-144" w:firstLine="130"/>
              <w:rPr>
                <w:rFonts w:ascii="Cambria" w:hAnsi="Cambria"/>
                <w:i/>
                <w:iCs/>
                <w:sz w:val="20"/>
                <w:szCs w:val="22"/>
                <w:vertAlign w:val="superscript"/>
                <w:lang w:val="ms-MY"/>
              </w:rPr>
            </w:pPr>
            <w:r w:rsidRPr="009F7CF2">
              <w:rPr>
                <w:rFonts w:ascii="Cambria" w:hAnsi="Cambria"/>
                <w:i/>
                <w:iCs/>
                <w:sz w:val="20"/>
                <w:szCs w:val="22"/>
                <w:lang w:val="ms-MY"/>
              </w:rPr>
              <w:t>Alamat Organisasi/Institusi, Bandar, Poskod, NEGARA</w:t>
            </w:r>
          </w:p>
        </w:tc>
      </w:tr>
      <w:tr w:rsidR="00C5236C" w:rsidRPr="009F7CF2" w14:paraId="2C5CB8A6" w14:textId="77777777" w:rsidTr="00585483">
        <w:tc>
          <w:tcPr>
            <w:tcW w:w="288" w:type="dxa"/>
          </w:tcPr>
          <w:p w14:paraId="66E0C3CF" w14:textId="77777777" w:rsidR="00C5236C" w:rsidRPr="009F7CF2" w:rsidRDefault="00C5236C" w:rsidP="00415AAB">
            <w:pPr>
              <w:numPr>
                <w:ilvl w:val="0"/>
                <w:numId w:val="6"/>
              </w:numPr>
              <w:ind w:right="-30"/>
              <w:jc w:val="right"/>
              <w:rPr>
                <w:rFonts w:ascii="Cambria" w:hAnsi="Cambria"/>
                <w:i/>
                <w:iCs/>
                <w:sz w:val="20"/>
                <w:szCs w:val="22"/>
                <w:vertAlign w:val="superscript"/>
                <w:lang w:val="ms-MY"/>
              </w:rPr>
            </w:pPr>
          </w:p>
        </w:tc>
        <w:tc>
          <w:tcPr>
            <w:tcW w:w="9533" w:type="dxa"/>
          </w:tcPr>
          <w:p w14:paraId="57C4B776" w14:textId="77777777" w:rsidR="00A609B5" w:rsidRPr="009F7CF2" w:rsidRDefault="00A609B5" w:rsidP="00A609B5">
            <w:pPr>
              <w:ind w:left="-144" w:firstLine="130"/>
              <w:rPr>
                <w:rFonts w:ascii="Cambria" w:hAnsi="Cambria"/>
                <w:i/>
                <w:iCs/>
                <w:sz w:val="20"/>
                <w:szCs w:val="22"/>
                <w:lang w:val="ms-MY"/>
              </w:rPr>
            </w:pPr>
            <w:r w:rsidRPr="009F7CF2">
              <w:rPr>
                <w:rFonts w:ascii="Cambria" w:hAnsi="Cambria"/>
                <w:i/>
                <w:iCs/>
                <w:sz w:val="20"/>
                <w:szCs w:val="22"/>
                <w:lang w:val="ms-MY"/>
              </w:rPr>
              <w:t xml:space="preserve">Afiliasi Penulis, Jabatan/Fakulti/Unit </w:t>
            </w:r>
          </w:p>
          <w:p w14:paraId="30BF0CD9" w14:textId="77777777" w:rsidR="00C5236C" w:rsidRPr="009F7CF2" w:rsidRDefault="00A609B5" w:rsidP="00A609B5">
            <w:pPr>
              <w:spacing w:after="40"/>
              <w:ind w:left="-144" w:firstLine="130"/>
              <w:rPr>
                <w:rFonts w:ascii="Cambria" w:hAnsi="Cambria"/>
                <w:i/>
                <w:iCs/>
                <w:sz w:val="20"/>
                <w:szCs w:val="22"/>
                <w:vertAlign w:val="superscript"/>
                <w:lang w:val="ms-MY"/>
              </w:rPr>
            </w:pPr>
            <w:r w:rsidRPr="009F7CF2">
              <w:rPr>
                <w:rFonts w:ascii="Cambria" w:hAnsi="Cambria"/>
                <w:i/>
                <w:iCs/>
                <w:sz w:val="20"/>
                <w:szCs w:val="22"/>
                <w:lang w:val="ms-MY"/>
              </w:rPr>
              <w:t>Alamat Organisasi/Institusi, Bandar, Poskod, NEGARA</w:t>
            </w:r>
          </w:p>
        </w:tc>
      </w:tr>
    </w:tbl>
    <w:p w14:paraId="7C248DA5" w14:textId="77777777" w:rsidR="00A24936" w:rsidRPr="009F7CF2" w:rsidRDefault="00A24936">
      <w:pPr>
        <w:rPr>
          <w:rFonts w:ascii="Cambria" w:hAnsi="Cambria"/>
          <w:sz w:val="20"/>
          <w:szCs w:val="22"/>
          <w:lang w:val="ms-MY"/>
        </w:rPr>
      </w:pPr>
    </w:p>
    <w:p w14:paraId="215AEEE0" w14:textId="77777777" w:rsidR="00317A87" w:rsidRPr="009F7CF2" w:rsidRDefault="00317A87">
      <w:pPr>
        <w:rPr>
          <w:rFonts w:ascii="Cambria" w:hAnsi="Cambria"/>
          <w:sz w:val="20"/>
          <w:szCs w:val="22"/>
          <w:lang w:val="ms-MY"/>
        </w:rPr>
      </w:pPr>
      <w:r w:rsidRPr="009F7CF2">
        <w:rPr>
          <w:rFonts w:ascii="Cambria" w:hAnsi="Cambria"/>
          <w:sz w:val="20"/>
          <w:szCs w:val="22"/>
          <w:lang w:val="ms-MY"/>
        </w:rPr>
        <w:t>*</w:t>
      </w:r>
      <w:r w:rsidR="00A609B5" w:rsidRPr="009F7CF2">
        <w:rPr>
          <w:rFonts w:ascii="Cambria" w:hAnsi="Cambria"/>
          <w:sz w:val="20"/>
          <w:szCs w:val="22"/>
          <w:lang w:val="ms-MY"/>
        </w:rPr>
        <w:t>Pengarang Utama</w:t>
      </w:r>
      <w:r w:rsidR="003659D1" w:rsidRPr="009F7CF2">
        <w:rPr>
          <w:rFonts w:ascii="Cambria" w:hAnsi="Cambria"/>
          <w:sz w:val="20"/>
          <w:szCs w:val="22"/>
          <w:lang w:val="ms-MY"/>
        </w:rPr>
        <w:t xml:space="preserve">: </w:t>
      </w:r>
      <w:r w:rsidR="00EF4717" w:rsidRPr="009F7CF2">
        <w:rPr>
          <w:rFonts w:ascii="Cambria" w:hAnsi="Cambria"/>
          <w:sz w:val="20"/>
          <w:szCs w:val="22"/>
          <w:lang w:val="ms-MY"/>
        </w:rPr>
        <w:t>xxxx</w:t>
      </w:r>
      <w:r w:rsidR="003659D1" w:rsidRPr="009F7CF2">
        <w:rPr>
          <w:rFonts w:ascii="Cambria" w:hAnsi="Cambria"/>
          <w:sz w:val="20"/>
          <w:szCs w:val="22"/>
          <w:lang w:val="ms-MY"/>
        </w:rPr>
        <w:t>@</w:t>
      </w:r>
      <w:r w:rsidR="00EF4717" w:rsidRPr="009F7CF2">
        <w:rPr>
          <w:rFonts w:ascii="Cambria" w:hAnsi="Cambria"/>
          <w:sz w:val="20"/>
          <w:szCs w:val="22"/>
          <w:lang w:val="ms-MY"/>
        </w:rPr>
        <w:t>xxxx.xxx</w:t>
      </w:r>
    </w:p>
    <w:p w14:paraId="388ACBA3" w14:textId="77777777" w:rsidR="00154367" w:rsidRPr="008367C2" w:rsidRDefault="00317A87" w:rsidP="00154367">
      <w:pPr>
        <w:spacing w:after="80"/>
        <w:rPr>
          <w:rFonts w:ascii="Cambria" w:hAnsi="Cambria"/>
          <w:sz w:val="20"/>
          <w:lang w:val="ms-MY"/>
        </w:rPr>
      </w:pPr>
      <w:r w:rsidRPr="008367C2">
        <w:rPr>
          <w:rFonts w:ascii="Cambria" w:hAnsi="Cambria"/>
          <w:sz w:val="20"/>
          <w:lang w:val="ms-MY"/>
        </w:rPr>
        <w:t xml:space="preserve">DOI: </w:t>
      </w:r>
      <w:hyperlink r:id="rId8" w:history="1">
        <w:r w:rsidR="008367C2" w:rsidRPr="008367C2">
          <w:rPr>
            <w:rStyle w:val="Hyperlink"/>
            <w:rFonts w:ascii="Cambria" w:hAnsi="Cambria"/>
            <w:color w:val="auto"/>
            <w:sz w:val="20"/>
            <w:u w:val="none"/>
            <w:lang w:val="ms-MY"/>
          </w:rPr>
          <w:t>https://doi.org/10.30880/ahcs.202</w:t>
        </w:r>
        <w:r w:rsidR="00FF6F08">
          <w:rPr>
            <w:rStyle w:val="Hyperlink"/>
            <w:rFonts w:ascii="Cambria" w:hAnsi="Cambria"/>
            <w:color w:val="auto"/>
            <w:sz w:val="20"/>
            <w:u w:val="none"/>
            <w:lang w:val="ms-MY"/>
          </w:rPr>
          <w:t>6</w:t>
        </w:r>
        <w:r w:rsidR="008367C2" w:rsidRPr="008367C2">
          <w:rPr>
            <w:rStyle w:val="Hyperlink"/>
            <w:rFonts w:ascii="Cambria" w:hAnsi="Cambria"/>
            <w:color w:val="auto"/>
            <w:sz w:val="20"/>
            <w:u w:val="none"/>
            <w:lang w:val="ms-MY"/>
          </w:rPr>
          <w:t>.00.00.000</w:t>
        </w:r>
      </w:hyperlink>
    </w:p>
    <w:tbl>
      <w:tblPr>
        <w:tblW w:w="0" w:type="auto"/>
        <w:tblInd w:w="0" w:type="dxa"/>
        <w:tblBorders>
          <w:top w:val="single" w:sz="4" w:space="0" w:color="auto"/>
          <w:bottom w:val="single" w:sz="4" w:space="0" w:color="auto"/>
        </w:tblBorders>
        <w:tblLook w:val="04A0" w:firstRow="1" w:lastRow="0" w:firstColumn="1" w:lastColumn="0" w:noHBand="0" w:noVBand="1"/>
      </w:tblPr>
      <w:tblGrid>
        <w:gridCol w:w="3369"/>
        <w:gridCol w:w="6236"/>
      </w:tblGrid>
      <w:tr w:rsidR="008367C2" w:rsidRPr="008367C2" w14:paraId="6F515F46" w14:textId="77777777" w:rsidTr="006934A9">
        <w:trPr>
          <w:trHeight w:val="422"/>
        </w:trPr>
        <w:tc>
          <w:tcPr>
            <w:tcW w:w="3438" w:type="dxa"/>
            <w:vAlign w:val="center"/>
          </w:tcPr>
          <w:p w14:paraId="3FB2F1E6" w14:textId="77777777" w:rsidR="008367C2" w:rsidRPr="008367C2" w:rsidRDefault="008367C2" w:rsidP="008367C2">
            <w:pPr>
              <w:rPr>
                <w:rFonts w:ascii="Cambria" w:hAnsi="Cambria"/>
                <w:b/>
                <w:bCs/>
                <w:color w:val="2F5496"/>
                <w:sz w:val="20"/>
                <w:lang w:val="pt-BR"/>
              </w:rPr>
            </w:pPr>
            <w:bookmarkStart w:id="0" w:name="_Hlk151549042"/>
            <w:r w:rsidRPr="008367C2">
              <w:rPr>
                <w:rFonts w:ascii="Cambria" w:hAnsi="Cambria"/>
                <w:b/>
                <w:bCs/>
                <w:color w:val="2F5496"/>
                <w:sz w:val="20"/>
                <w:lang w:val="pt-BR"/>
              </w:rPr>
              <w:t>Maklumat Artikel</w:t>
            </w:r>
          </w:p>
        </w:tc>
        <w:tc>
          <w:tcPr>
            <w:tcW w:w="6383" w:type="dxa"/>
            <w:vAlign w:val="center"/>
          </w:tcPr>
          <w:p w14:paraId="4EF6DB8C" w14:textId="77777777" w:rsidR="008367C2" w:rsidRPr="008367C2" w:rsidRDefault="008367C2" w:rsidP="008367C2">
            <w:pPr>
              <w:rPr>
                <w:rFonts w:ascii="Cambria" w:hAnsi="Cambria"/>
                <w:b/>
                <w:bCs/>
                <w:color w:val="2F5496"/>
                <w:sz w:val="20"/>
                <w:lang w:val="pt-BR"/>
              </w:rPr>
            </w:pPr>
            <w:r w:rsidRPr="008367C2">
              <w:rPr>
                <w:rFonts w:ascii="Cambria" w:hAnsi="Cambria"/>
                <w:b/>
                <w:bCs/>
                <w:color w:val="2F5496"/>
                <w:sz w:val="20"/>
                <w:lang w:val="pt-BR"/>
              </w:rPr>
              <w:t>Abstrak</w:t>
            </w:r>
          </w:p>
        </w:tc>
      </w:tr>
      <w:tr w:rsidR="008367C2" w:rsidRPr="008367C2" w14:paraId="3B519A71" w14:textId="77777777" w:rsidTr="006934A9">
        <w:trPr>
          <w:trHeight w:val="948"/>
        </w:trPr>
        <w:tc>
          <w:tcPr>
            <w:tcW w:w="3438" w:type="dxa"/>
          </w:tcPr>
          <w:p w14:paraId="1FC10355" w14:textId="77777777" w:rsidR="008367C2" w:rsidRPr="008367C2" w:rsidRDefault="008367C2" w:rsidP="008367C2">
            <w:pPr>
              <w:rPr>
                <w:rFonts w:ascii="Cambria" w:hAnsi="Cambria"/>
                <w:sz w:val="20"/>
                <w:lang w:val="pt-BR"/>
              </w:rPr>
            </w:pPr>
            <w:r w:rsidRPr="008367C2">
              <w:rPr>
                <w:rFonts w:ascii="Cambria" w:hAnsi="Cambria"/>
                <w:sz w:val="20"/>
                <w:lang w:val="pt-BR"/>
              </w:rPr>
              <w:t>Diserah: Hari Bulan Tahun</w:t>
            </w:r>
          </w:p>
          <w:p w14:paraId="4AA993F1" w14:textId="77777777" w:rsidR="008367C2" w:rsidRPr="008367C2" w:rsidRDefault="008367C2" w:rsidP="008367C2">
            <w:pPr>
              <w:rPr>
                <w:rFonts w:ascii="Cambria" w:hAnsi="Cambria"/>
                <w:sz w:val="20"/>
                <w:lang w:val="pt-BR"/>
              </w:rPr>
            </w:pPr>
            <w:r w:rsidRPr="008367C2">
              <w:rPr>
                <w:rFonts w:ascii="Cambria" w:hAnsi="Cambria"/>
                <w:sz w:val="20"/>
                <w:lang w:val="pt-BR"/>
              </w:rPr>
              <w:t>Diterima: Hari Bulan Tahun</w:t>
            </w:r>
          </w:p>
          <w:p w14:paraId="669D6A00" w14:textId="77777777" w:rsidR="008367C2" w:rsidRPr="008367C2" w:rsidRDefault="008367C2" w:rsidP="008367C2">
            <w:pPr>
              <w:rPr>
                <w:rFonts w:ascii="Cambria" w:hAnsi="Cambria"/>
                <w:sz w:val="20"/>
                <w:lang w:val="pt-BR"/>
              </w:rPr>
            </w:pPr>
            <w:r w:rsidRPr="008367C2">
              <w:rPr>
                <w:rFonts w:ascii="Cambria" w:hAnsi="Cambria"/>
                <w:sz w:val="20"/>
                <w:lang w:val="pt-BR"/>
              </w:rPr>
              <w:t>Diterbitkan: Hari Bulan Tahun</w:t>
            </w:r>
          </w:p>
        </w:tc>
        <w:tc>
          <w:tcPr>
            <w:tcW w:w="6383" w:type="dxa"/>
            <w:vMerge w:val="restart"/>
          </w:tcPr>
          <w:p w14:paraId="3FF87FF4" w14:textId="77777777" w:rsidR="008367C2" w:rsidRPr="008367C2" w:rsidRDefault="008367C2" w:rsidP="008367C2">
            <w:pPr>
              <w:spacing w:after="80"/>
              <w:jc w:val="both"/>
              <w:rPr>
                <w:rFonts w:ascii="Cambria" w:hAnsi="Cambria"/>
                <w:sz w:val="20"/>
                <w:lang w:val="pt-BR"/>
              </w:rPr>
            </w:pPr>
            <w:r w:rsidRPr="008367C2">
              <w:rPr>
                <w:rFonts w:ascii="Cambria" w:hAnsi="Cambria"/>
                <w:sz w:val="20"/>
                <w:lang w:val="pt-BR"/>
              </w:rPr>
              <w:t>Abstrak adalah wajib. Ayat pertama menerangkan sifat atau maklumat latar belakang dalam bidang kajian. Ayat-ayat berikutnya menyediakan pernyataan masalah atau objektif dan skop penyelidikan. Ayat-ayat seterusnya menjelaskan kaedah dan bahan yang digunakan dalam kerja penyelidikan. Keputusan utama dan penemuan penting kemudian ditekankan. Akhirnya, ringkasan kesimpulan dipersembahkan. Panjang abstrak boleh berkaitan dengan panjang artikel.</w:t>
            </w:r>
          </w:p>
        </w:tc>
      </w:tr>
      <w:tr w:rsidR="008367C2" w:rsidRPr="008367C2" w14:paraId="50404A15" w14:textId="77777777" w:rsidTr="006934A9">
        <w:trPr>
          <w:trHeight w:val="432"/>
        </w:trPr>
        <w:tc>
          <w:tcPr>
            <w:tcW w:w="3438" w:type="dxa"/>
            <w:vAlign w:val="center"/>
          </w:tcPr>
          <w:p w14:paraId="449EC2FB" w14:textId="77777777" w:rsidR="008367C2" w:rsidRPr="008367C2" w:rsidRDefault="008367C2" w:rsidP="008367C2">
            <w:pPr>
              <w:rPr>
                <w:rFonts w:ascii="Cambria" w:hAnsi="Cambria"/>
                <w:b/>
                <w:bCs/>
                <w:color w:val="2F5496"/>
                <w:sz w:val="20"/>
                <w:lang w:val="pt-BR"/>
              </w:rPr>
            </w:pPr>
            <w:r w:rsidRPr="008367C2">
              <w:rPr>
                <w:rFonts w:ascii="Cambria" w:hAnsi="Cambria"/>
                <w:b/>
                <w:bCs/>
                <w:color w:val="2F5496"/>
                <w:sz w:val="20"/>
                <w:lang w:val="pt-BR"/>
              </w:rPr>
              <w:t>Kata Kunci</w:t>
            </w:r>
          </w:p>
        </w:tc>
        <w:tc>
          <w:tcPr>
            <w:tcW w:w="6383" w:type="dxa"/>
            <w:vMerge/>
            <w:vAlign w:val="center"/>
          </w:tcPr>
          <w:p w14:paraId="19AB0089" w14:textId="77777777" w:rsidR="008367C2" w:rsidRPr="008367C2" w:rsidRDefault="008367C2" w:rsidP="008367C2">
            <w:pPr>
              <w:rPr>
                <w:rFonts w:ascii="Cambria" w:hAnsi="Cambria"/>
                <w:sz w:val="20"/>
                <w:lang w:val="pt-BR"/>
              </w:rPr>
            </w:pPr>
          </w:p>
        </w:tc>
      </w:tr>
      <w:tr w:rsidR="008367C2" w:rsidRPr="008367C2" w14:paraId="6BAAA3FA" w14:textId="77777777" w:rsidTr="006934A9">
        <w:tc>
          <w:tcPr>
            <w:tcW w:w="3438" w:type="dxa"/>
            <w:tcBorders>
              <w:bottom w:val="double" w:sz="4" w:space="0" w:color="auto"/>
            </w:tcBorders>
          </w:tcPr>
          <w:p w14:paraId="4D66D7F4" w14:textId="77777777" w:rsidR="008367C2" w:rsidRPr="008367C2" w:rsidRDefault="008367C2" w:rsidP="008367C2">
            <w:pPr>
              <w:spacing w:after="80"/>
              <w:rPr>
                <w:rFonts w:ascii="Cambria" w:hAnsi="Cambria"/>
                <w:sz w:val="20"/>
                <w:lang w:val="pt-BR"/>
              </w:rPr>
            </w:pPr>
            <w:r w:rsidRPr="008367C2">
              <w:rPr>
                <w:rFonts w:ascii="Cambria" w:hAnsi="Cambria"/>
                <w:sz w:val="20"/>
                <w:lang w:val="pt-BR"/>
              </w:rPr>
              <w:t>Kata kunci 1, kata kunci 2, bilangan kata kunci biasanya 3-7, tetapi dibolehkan sekiranya lebih daripada bilangan tersebut</w:t>
            </w:r>
          </w:p>
        </w:tc>
        <w:tc>
          <w:tcPr>
            <w:tcW w:w="6383" w:type="dxa"/>
            <w:vMerge/>
            <w:tcBorders>
              <w:bottom w:val="double" w:sz="4" w:space="0" w:color="auto"/>
            </w:tcBorders>
          </w:tcPr>
          <w:p w14:paraId="7D777AB0" w14:textId="77777777" w:rsidR="008367C2" w:rsidRPr="008367C2" w:rsidRDefault="008367C2" w:rsidP="008367C2">
            <w:pPr>
              <w:spacing w:after="80"/>
              <w:rPr>
                <w:rFonts w:ascii="Cambria" w:hAnsi="Cambria"/>
                <w:sz w:val="20"/>
                <w:lang w:val="pt-BR"/>
              </w:rPr>
            </w:pPr>
          </w:p>
        </w:tc>
      </w:tr>
      <w:tr w:rsidR="008367C2" w:rsidRPr="008367C2" w14:paraId="3C9353A2" w14:textId="77777777" w:rsidTr="006934A9">
        <w:tc>
          <w:tcPr>
            <w:tcW w:w="3438" w:type="dxa"/>
            <w:tcBorders>
              <w:top w:val="double" w:sz="4" w:space="0" w:color="auto"/>
              <w:bottom w:val="nil"/>
            </w:tcBorders>
            <w:vAlign w:val="center"/>
          </w:tcPr>
          <w:p w14:paraId="0C619959" w14:textId="77777777" w:rsidR="008367C2" w:rsidRPr="008367C2" w:rsidRDefault="008367C2" w:rsidP="008367C2">
            <w:pPr>
              <w:spacing w:before="120" w:after="80"/>
              <w:rPr>
                <w:rFonts w:ascii="Cambria" w:hAnsi="Cambria"/>
                <w:i/>
                <w:iCs/>
                <w:sz w:val="20"/>
                <w:lang w:val="pt-BR"/>
              </w:rPr>
            </w:pPr>
            <w:r w:rsidRPr="008367C2">
              <w:rPr>
                <w:rFonts w:ascii="Cambria" w:hAnsi="Cambria"/>
                <w:b/>
                <w:bCs/>
                <w:i/>
                <w:iCs/>
                <w:color w:val="2F5496"/>
                <w:sz w:val="20"/>
                <w:lang w:val="pt-BR"/>
              </w:rPr>
              <w:t>Keywords</w:t>
            </w:r>
          </w:p>
        </w:tc>
        <w:tc>
          <w:tcPr>
            <w:tcW w:w="6383" w:type="dxa"/>
            <w:tcBorders>
              <w:top w:val="double" w:sz="4" w:space="0" w:color="auto"/>
              <w:bottom w:val="nil"/>
            </w:tcBorders>
            <w:vAlign w:val="center"/>
          </w:tcPr>
          <w:p w14:paraId="174491A0" w14:textId="77777777" w:rsidR="008367C2" w:rsidRPr="008367C2" w:rsidRDefault="008367C2" w:rsidP="008367C2">
            <w:pPr>
              <w:spacing w:before="120" w:after="80"/>
              <w:rPr>
                <w:rFonts w:ascii="Cambria" w:hAnsi="Cambria"/>
                <w:b/>
                <w:bCs/>
                <w:i/>
                <w:iCs/>
                <w:color w:val="2F5496"/>
                <w:sz w:val="20"/>
                <w:lang w:val="pt-BR"/>
              </w:rPr>
            </w:pPr>
            <w:r w:rsidRPr="008367C2">
              <w:rPr>
                <w:rFonts w:ascii="Cambria" w:hAnsi="Cambria"/>
                <w:b/>
                <w:bCs/>
                <w:i/>
                <w:iCs/>
                <w:color w:val="2F5496"/>
                <w:sz w:val="20"/>
                <w:lang w:val="pt-BR"/>
              </w:rPr>
              <w:t>Abstract</w:t>
            </w:r>
          </w:p>
        </w:tc>
      </w:tr>
      <w:tr w:rsidR="008367C2" w:rsidRPr="008367C2" w14:paraId="560B2DC0" w14:textId="77777777" w:rsidTr="006934A9">
        <w:tc>
          <w:tcPr>
            <w:tcW w:w="3438" w:type="dxa"/>
            <w:tcBorders>
              <w:top w:val="nil"/>
              <w:bottom w:val="single" w:sz="4" w:space="0" w:color="auto"/>
            </w:tcBorders>
          </w:tcPr>
          <w:p w14:paraId="7AFC43A4" w14:textId="77777777" w:rsidR="008367C2" w:rsidRPr="008367C2" w:rsidRDefault="008367C2" w:rsidP="008367C2">
            <w:pPr>
              <w:spacing w:after="80"/>
              <w:rPr>
                <w:rFonts w:ascii="Cambria" w:hAnsi="Cambria"/>
                <w:b/>
                <w:bCs/>
                <w:i/>
                <w:iCs/>
                <w:color w:val="2F5496"/>
                <w:sz w:val="20"/>
                <w:lang w:val="pt-BR"/>
              </w:rPr>
            </w:pPr>
            <w:r w:rsidRPr="008367C2">
              <w:rPr>
                <w:rFonts w:ascii="Cambria" w:hAnsi="Cambria"/>
                <w:i/>
                <w:iCs/>
                <w:sz w:val="20"/>
                <w:lang w:val="pt-BR"/>
              </w:rPr>
              <w:t>Keyword 1, keyword 2, number of keywords is usually 3-7, but more is allowed if deemed necessary</w:t>
            </w:r>
          </w:p>
        </w:tc>
        <w:tc>
          <w:tcPr>
            <w:tcW w:w="6383" w:type="dxa"/>
            <w:tcBorders>
              <w:top w:val="nil"/>
              <w:bottom w:val="single" w:sz="4" w:space="0" w:color="auto"/>
            </w:tcBorders>
            <w:vAlign w:val="center"/>
          </w:tcPr>
          <w:p w14:paraId="3ABBE9F5" w14:textId="77777777" w:rsidR="008367C2" w:rsidRPr="008367C2" w:rsidRDefault="008367C2" w:rsidP="008367C2">
            <w:pPr>
              <w:spacing w:after="80"/>
              <w:jc w:val="both"/>
              <w:rPr>
                <w:rFonts w:ascii="Cambria" w:hAnsi="Cambria"/>
                <w:b/>
                <w:bCs/>
                <w:i/>
                <w:iCs/>
                <w:color w:val="2F5496"/>
                <w:sz w:val="20"/>
                <w:lang w:val="pt-BR"/>
              </w:rPr>
            </w:pPr>
            <w:r w:rsidRPr="008367C2">
              <w:rPr>
                <w:rFonts w:ascii="Cambria" w:hAnsi="Cambria"/>
                <w:i/>
                <w:iCs/>
                <w:sz w:val="20"/>
                <w:lang w:val="pt-BR"/>
              </w:rPr>
              <w:t>Abstract is compulsory. First sentence describes the nature or the background information on the field of study. Subsequent sentences provide the problem statement or objectives and scope of the research. Next sentences explain the methods and materials used in the work. Main results and important findings are then highlighted. Finally, a summary of conclusions is put forth. Length of abstract can be proportional to the length of the article.</w:t>
            </w:r>
          </w:p>
        </w:tc>
      </w:tr>
    </w:tbl>
    <w:bookmarkEnd w:id="0"/>
    <w:p w14:paraId="05E6FF1D" w14:textId="77777777" w:rsidR="00317A87" w:rsidRPr="009F7CF2" w:rsidRDefault="00A609B5" w:rsidP="00983F71">
      <w:pPr>
        <w:pStyle w:val="Topic"/>
        <w:rPr>
          <w:lang w:val="ms-MY"/>
        </w:rPr>
      </w:pPr>
      <w:r w:rsidRPr="009F7CF2">
        <w:rPr>
          <w:lang w:val="ms-MY"/>
        </w:rPr>
        <w:t>Pendahuluan</w:t>
      </w:r>
    </w:p>
    <w:p w14:paraId="09D59F48" w14:textId="77777777" w:rsidR="00562511" w:rsidRPr="009F7CF2" w:rsidRDefault="00022C75" w:rsidP="00D871AC">
      <w:pPr>
        <w:pStyle w:val="1stParagraph"/>
        <w:rPr>
          <w:lang w:val="ms-MY"/>
        </w:rPr>
      </w:pPr>
      <w:r w:rsidRPr="009F7CF2">
        <w:rPr>
          <w:lang w:val="ms-MY"/>
        </w:rPr>
        <w:t>Di sini, perkenalkan kertas ini, dan masukkan nomenklatur jika perlu, dalam sebuah kotak dengan saiz fon yang sama seperti seluruh kertas. Perenggan-perenggan diteruskan dari sini dan hanya dipisahkan oleh tajuk, sub-tajuk, imej, dan formula. Tajuk bahagian diatur mengikut nombor, tebal, dan saiz 10.0 pt. Berikut adalah arahan lanjut untuk penulis.</w:t>
      </w:r>
    </w:p>
    <w:p w14:paraId="634C32EB" w14:textId="77777777" w:rsidR="00915013" w:rsidRPr="009F7CF2" w:rsidRDefault="00915013" w:rsidP="00D871AC">
      <w:pPr>
        <w:pStyle w:val="1stParagraph"/>
        <w:rPr>
          <w:lang w:val="ms-MY"/>
        </w:rPr>
      </w:pPr>
    </w:p>
    <w:tbl>
      <w:tblPr>
        <w:tblW w:w="0" w:type="auto"/>
        <w:tblInd w:w="0" w:type="dxa"/>
        <w:tblBorders>
          <w:top w:val="single" w:sz="2" w:space="0" w:color="auto"/>
          <w:left w:val="single" w:sz="2" w:space="0" w:color="auto"/>
          <w:bottom w:val="single" w:sz="2" w:space="0" w:color="auto"/>
          <w:right w:val="single" w:sz="2" w:space="0" w:color="auto"/>
        </w:tblBorders>
        <w:tblLook w:val="04A0" w:firstRow="1" w:lastRow="0" w:firstColumn="1" w:lastColumn="0" w:noHBand="0" w:noVBand="1"/>
      </w:tblPr>
      <w:tblGrid>
        <w:gridCol w:w="341"/>
        <w:gridCol w:w="4357"/>
      </w:tblGrid>
      <w:tr w:rsidR="00915013" w:rsidRPr="009F7CF2" w14:paraId="26F33414" w14:textId="77777777" w:rsidTr="00022C75">
        <w:tc>
          <w:tcPr>
            <w:tcW w:w="4698" w:type="dxa"/>
            <w:gridSpan w:val="2"/>
          </w:tcPr>
          <w:p w14:paraId="7D4A5030" w14:textId="77777777" w:rsidR="00915013" w:rsidRPr="009F7CF2" w:rsidRDefault="00022C75" w:rsidP="00D871AC">
            <w:pPr>
              <w:pStyle w:val="1stParagraph"/>
              <w:rPr>
                <w:lang w:val="ms-MY"/>
              </w:rPr>
            </w:pPr>
            <w:r w:rsidRPr="009F7CF2">
              <w:rPr>
                <w:lang w:val="ms-MY"/>
              </w:rPr>
              <w:t>Tatanama perlu disertakan sekiranya diperlukan.</w:t>
            </w:r>
          </w:p>
        </w:tc>
      </w:tr>
      <w:tr w:rsidR="00915013" w:rsidRPr="009F7CF2" w14:paraId="75F9C2E2" w14:textId="77777777" w:rsidTr="00022C75">
        <w:tc>
          <w:tcPr>
            <w:tcW w:w="341" w:type="dxa"/>
          </w:tcPr>
          <w:p w14:paraId="5B21B9CE" w14:textId="77777777" w:rsidR="00915013" w:rsidRPr="009F7CF2" w:rsidRDefault="00915013" w:rsidP="00D871AC">
            <w:pPr>
              <w:pStyle w:val="1stParagraph"/>
              <w:rPr>
                <w:lang w:val="ms-MY"/>
              </w:rPr>
            </w:pPr>
            <w:r w:rsidRPr="009F7CF2">
              <w:rPr>
                <w:lang w:val="ms-MY"/>
              </w:rPr>
              <w:t>A</w:t>
            </w:r>
          </w:p>
        </w:tc>
        <w:tc>
          <w:tcPr>
            <w:tcW w:w="4357" w:type="dxa"/>
          </w:tcPr>
          <w:p w14:paraId="37E20C2C" w14:textId="77777777" w:rsidR="00915013" w:rsidRPr="009F7CF2" w:rsidRDefault="00022C75" w:rsidP="00D871AC">
            <w:pPr>
              <w:pStyle w:val="1stParagraph"/>
              <w:rPr>
                <w:lang w:val="ms-MY"/>
              </w:rPr>
            </w:pPr>
            <w:r w:rsidRPr="009F7CF2">
              <w:rPr>
                <w:lang w:val="ms-MY"/>
              </w:rPr>
              <w:t>Jejari</w:t>
            </w:r>
          </w:p>
        </w:tc>
      </w:tr>
      <w:tr w:rsidR="00915013" w:rsidRPr="009F7CF2" w14:paraId="743E5B1D" w14:textId="77777777" w:rsidTr="00022C75">
        <w:tc>
          <w:tcPr>
            <w:tcW w:w="341" w:type="dxa"/>
          </w:tcPr>
          <w:p w14:paraId="09B63C36" w14:textId="77777777" w:rsidR="00915013" w:rsidRPr="009F7CF2" w:rsidRDefault="00915013" w:rsidP="00D871AC">
            <w:pPr>
              <w:pStyle w:val="1stParagraph"/>
              <w:rPr>
                <w:lang w:val="ms-MY"/>
              </w:rPr>
            </w:pPr>
            <w:r w:rsidRPr="009F7CF2">
              <w:rPr>
                <w:lang w:val="ms-MY"/>
              </w:rPr>
              <w:t>B</w:t>
            </w:r>
          </w:p>
        </w:tc>
        <w:tc>
          <w:tcPr>
            <w:tcW w:w="4357" w:type="dxa"/>
          </w:tcPr>
          <w:p w14:paraId="2F308A82" w14:textId="77777777" w:rsidR="00915013" w:rsidRPr="009F7CF2" w:rsidRDefault="00022C75" w:rsidP="00D871AC">
            <w:pPr>
              <w:pStyle w:val="1stParagraph"/>
              <w:rPr>
                <w:lang w:val="ms-MY"/>
              </w:rPr>
            </w:pPr>
            <w:r w:rsidRPr="009F7CF2">
              <w:rPr>
                <w:lang w:val="ms-MY"/>
              </w:rPr>
              <w:t>Kedudukan</w:t>
            </w:r>
          </w:p>
        </w:tc>
      </w:tr>
      <w:tr w:rsidR="00915013" w:rsidRPr="009F7CF2" w14:paraId="093FDB2D" w14:textId="77777777" w:rsidTr="00022C75">
        <w:tc>
          <w:tcPr>
            <w:tcW w:w="341" w:type="dxa"/>
          </w:tcPr>
          <w:p w14:paraId="173A6917" w14:textId="77777777" w:rsidR="00915013" w:rsidRPr="009F7CF2" w:rsidRDefault="00915013" w:rsidP="00D871AC">
            <w:pPr>
              <w:pStyle w:val="1stParagraph"/>
              <w:rPr>
                <w:lang w:val="ms-MY"/>
              </w:rPr>
            </w:pPr>
            <w:r w:rsidRPr="009F7CF2">
              <w:rPr>
                <w:lang w:val="ms-MY"/>
              </w:rPr>
              <w:t>C</w:t>
            </w:r>
          </w:p>
        </w:tc>
        <w:tc>
          <w:tcPr>
            <w:tcW w:w="4357" w:type="dxa"/>
          </w:tcPr>
          <w:p w14:paraId="36DE4D14" w14:textId="77777777" w:rsidR="00915013" w:rsidRPr="009F7CF2" w:rsidRDefault="00022C75" w:rsidP="00CB50F7">
            <w:pPr>
              <w:pStyle w:val="1stParagraph"/>
              <w:spacing w:after="80"/>
              <w:rPr>
                <w:lang w:val="ms-MY"/>
              </w:rPr>
            </w:pPr>
            <w:r w:rsidRPr="009F7CF2">
              <w:rPr>
                <w:lang w:val="ms-MY"/>
              </w:rPr>
              <w:t>Tatanama lanjut diteruskan ke bawah halaman di dalam kotak teks.</w:t>
            </w:r>
          </w:p>
        </w:tc>
      </w:tr>
    </w:tbl>
    <w:p w14:paraId="71C7F7D4" w14:textId="77777777" w:rsidR="006C7618" w:rsidRPr="009F7CF2" w:rsidRDefault="00562511" w:rsidP="00983F71">
      <w:pPr>
        <w:pStyle w:val="SubTopic"/>
        <w:rPr>
          <w:lang w:val="ms-MY"/>
        </w:rPr>
      </w:pPr>
      <w:r w:rsidRPr="009F7CF2">
        <w:rPr>
          <w:lang w:val="ms-MY"/>
        </w:rPr>
        <w:t>Stru</w:t>
      </w:r>
      <w:r w:rsidR="00022C75" w:rsidRPr="009F7CF2">
        <w:rPr>
          <w:lang w:val="ms-MY"/>
        </w:rPr>
        <w:t>ktur</w:t>
      </w:r>
    </w:p>
    <w:p w14:paraId="1F7B7FD8" w14:textId="77777777" w:rsidR="00022C75" w:rsidRPr="009F7CF2" w:rsidRDefault="00022C75" w:rsidP="00E76982">
      <w:pPr>
        <w:tabs>
          <w:tab w:val="left" w:pos="4203"/>
        </w:tabs>
        <w:jc w:val="both"/>
        <w:rPr>
          <w:rFonts w:ascii="Cambria" w:hAnsi="Cambria"/>
          <w:sz w:val="20"/>
          <w:szCs w:val="20"/>
          <w:lang w:val="ms-MY"/>
        </w:rPr>
      </w:pPr>
      <w:r w:rsidRPr="009F7CF2">
        <w:rPr>
          <w:rFonts w:ascii="Cambria" w:hAnsi="Cambria"/>
          <w:sz w:val="20"/>
          <w:szCs w:val="20"/>
          <w:lang w:val="ms-MY"/>
        </w:rPr>
        <w:lastRenderedPageBreak/>
        <w:t>Fail mesti dalam format MS Word dan patut diformat untuk dicetak terus, menggunakan MS Word CRC yang disediakan. Rajin-rajinkan diri menggunakan fon biasa sebanyak mungkin dalam dokumen anda. Jenis fon khas seperti fon yang digunakan di Asia Timur (Jepun, Cina, Korea, dll.) mungkin menyebabkan masalah semasa pemprosesan. Untuk mengelakkan kesilapan yang tidak perlu, anda dinasihatkan dengan sangat menggunakan fungsi 'spellchecker' MS Word. Ikuti urutan berikut semasa menaip manuskrip: Tajuk, Penulis, Afiliasi, Abstrak, Kata Kunci, Teks Utama (termasuk gambarajah dan jadual), Penghargaan, Rujukan, Lampiran. Kumpulkan ucapan penghargaan dalam bahagian berasingan di hujung artikel dan jangan masukkan mereka pada halaman tajuk, sebagai nota kaki kepada tajuk atau sebagainya. Senarai bertanda boleh dimasukkan dan patut kelihatan seperti ini:</w:t>
      </w:r>
    </w:p>
    <w:p w14:paraId="5FE456CF" w14:textId="77777777" w:rsidR="00022C75" w:rsidRPr="009F7CF2" w:rsidRDefault="000441FF" w:rsidP="00022C75">
      <w:pPr>
        <w:tabs>
          <w:tab w:val="left" w:pos="4203"/>
        </w:tabs>
        <w:ind w:firstLine="360"/>
        <w:jc w:val="both"/>
        <w:rPr>
          <w:rFonts w:ascii="Cambria" w:hAnsi="Cambria"/>
          <w:sz w:val="20"/>
          <w:szCs w:val="20"/>
          <w:lang w:val="ms-MY"/>
        </w:rPr>
      </w:pPr>
      <w:r w:rsidRPr="009F7CF2">
        <w:rPr>
          <w:rFonts w:ascii="Segoe UI" w:hAnsi="Segoe UI" w:cs="Segoe UI"/>
          <w:color w:val="343541"/>
          <w:lang w:val="ms-MY"/>
        </w:rPr>
        <w:t xml:space="preserve">• </w:t>
      </w:r>
      <w:r w:rsidR="00022C75" w:rsidRPr="009F7CF2">
        <w:rPr>
          <w:rFonts w:ascii="Cambria" w:hAnsi="Cambria"/>
          <w:sz w:val="20"/>
          <w:szCs w:val="20"/>
          <w:lang w:val="ms-MY"/>
        </w:rPr>
        <w:t>Titik pertama</w:t>
      </w:r>
    </w:p>
    <w:p w14:paraId="55E33F21" w14:textId="77777777" w:rsidR="00022C75" w:rsidRPr="009F7CF2" w:rsidRDefault="00AA157F" w:rsidP="00022C75">
      <w:pPr>
        <w:tabs>
          <w:tab w:val="left" w:pos="4203"/>
        </w:tabs>
        <w:ind w:firstLine="360"/>
        <w:jc w:val="both"/>
        <w:rPr>
          <w:rFonts w:ascii="Cambria" w:hAnsi="Cambria"/>
          <w:sz w:val="20"/>
          <w:szCs w:val="20"/>
          <w:lang w:val="ms-MY"/>
        </w:rPr>
      </w:pPr>
      <w:r w:rsidRPr="009F7CF2">
        <w:rPr>
          <w:rFonts w:ascii="Segoe UI" w:hAnsi="Segoe UI" w:cs="Segoe UI"/>
          <w:color w:val="343541"/>
          <w:lang w:val="ms-MY"/>
        </w:rPr>
        <w:t xml:space="preserve">• </w:t>
      </w:r>
      <w:r w:rsidR="00022C75" w:rsidRPr="009F7CF2">
        <w:rPr>
          <w:rFonts w:ascii="Cambria" w:hAnsi="Cambria"/>
          <w:sz w:val="20"/>
          <w:szCs w:val="20"/>
          <w:lang w:val="ms-MY"/>
        </w:rPr>
        <w:t>Titik kedua</w:t>
      </w:r>
    </w:p>
    <w:p w14:paraId="09F9BF77" w14:textId="77777777" w:rsidR="00022C75" w:rsidRPr="009F7CF2" w:rsidRDefault="00AA157F" w:rsidP="00022C75">
      <w:pPr>
        <w:tabs>
          <w:tab w:val="left" w:pos="4203"/>
        </w:tabs>
        <w:ind w:firstLine="360"/>
        <w:jc w:val="both"/>
        <w:rPr>
          <w:rFonts w:ascii="Cambria" w:hAnsi="Cambria"/>
          <w:sz w:val="20"/>
          <w:szCs w:val="20"/>
          <w:lang w:val="ms-MY"/>
        </w:rPr>
      </w:pPr>
      <w:r w:rsidRPr="009F7CF2">
        <w:rPr>
          <w:rFonts w:ascii="Segoe UI" w:hAnsi="Segoe UI" w:cs="Segoe UI"/>
          <w:color w:val="343541"/>
          <w:lang w:val="ms-MY"/>
        </w:rPr>
        <w:t xml:space="preserve">• </w:t>
      </w:r>
      <w:r w:rsidR="00022C75" w:rsidRPr="009F7CF2">
        <w:rPr>
          <w:rFonts w:ascii="Cambria" w:hAnsi="Cambria"/>
          <w:sz w:val="20"/>
          <w:szCs w:val="20"/>
          <w:lang w:val="ms-MY"/>
        </w:rPr>
        <w:t>Dan seterusnya</w:t>
      </w:r>
    </w:p>
    <w:p w14:paraId="4D32EFFA" w14:textId="77777777" w:rsidR="00562511" w:rsidRPr="009F7CF2" w:rsidRDefault="00AA157F" w:rsidP="00022C75">
      <w:pPr>
        <w:tabs>
          <w:tab w:val="left" w:pos="4203"/>
        </w:tabs>
        <w:ind w:firstLine="360"/>
        <w:jc w:val="both"/>
        <w:rPr>
          <w:rFonts w:ascii="Cambria" w:hAnsi="Cambria"/>
          <w:sz w:val="20"/>
          <w:szCs w:val="20"/>
          <w:lang w:val="ms-MY"/>
        </w:rPr>
      </w:pPr>
      <w:r w:rsidRPr="009F7CF2">
        <w:rPr>
          <w:rFonts w:ascii="Segoe UI" w:hAnsi="Segoe UI" w:cs="Segoe UI"/>
          <w:color w:val="343541"/>
          <w:lang w:val="ms-MY"/>
        </w:rPr>
        <w:t xml:space="preserve">• </w:t>
      </w:r>
      <w:r w:rsidR="00022C75" w:rsidRPr="009F7CF2">
        <w:rPr>
          <w:rFonts w:ascii="Cambria" w:hAnsi="Cambria"/>
          <w:sz w:val="20"/>
          <w:szCs w:val="20"/>
          <w:lang w:val="ms-MY"/>
        </w:rPr>
        <w:t>Pastikan anda kembali kepada gaya 'Els-body-text', gaya yang akan anda gunakan terutamanya untuk blok teks besar, apabila anda telah selesai dengan senarai bertanda anda. Sila jangan ubah format dan reka bentuk gaya yang telah ditetapkan dalam dokumen templat ini. Seperti yang ditunjukkan dalam templat, kertas hendaklah disediakan dalam format satu lajur yang sesuai untuk dicetak terus ke atas kertas dengan saiz potongan 210 x 280 mm. Jangan nombor halaman di muka, kerana nombor halaman akan ditambahkan secara berasingan untuk pra-cetakan dan Prosiding. Biarkan baris kosong di antara perenggan. Semua templat gaya yang diperlukan disediakan dalam fail "MS Word Template" dengan nama yang sesuai, contohnya, pilih 1. Els1st-order-head untuk teks tajuk pesanan pertama anda, els-abstract-text untuk teks abstrak, dan lain-lain</w:t>
      </w:r>
      <w:r w:rsidR="00562511" w:rsidRPr="009F7CF2">
        <w:rPr>
          <w:rFonts w:ascii="Cambria" w:hAnsi="Cambria"/>
          <w:sz w:val="20"/>
          <w:szCs w:val="20"/>
          <w:lang w:val="ms-MY"/>
        </w:rPr>
        <w:t>.</w:t>
      </w:r>
    </w:p>
    <w:p w14:paraId="362D290E" w14:textId="77777777" w:rsidR="00562511" w:rsidRPr="009F7CF2" w:rsidRDefault="00AA157F" w:rsidP="00983F71">
      <w:pPr>
        <w:pStyle w:val="SubTopic"/>
        <w:rPr>
          <w:lang w:val="ms-MY"/>
        </w:rPr>
      </w:pPr>
      <w:r w:rsidRPr="009F7CF2">
        <w:rPr>
          <w:lang w:val="ms-MY"/>
        </w:rPr>
        <w:t>Jadual</w:t>
      </w:r>
    </w:p>
    <w:p w14:paraId="7D8CD2C0" w14:textId="77777777" w:rsidR="00562511" w:rsidRPr="009F7CF2" w:rsidRDefault="00AA157F" w:rsidP="00AA157F">
      <w:pPr>
        <w:pStyle w:val="1stParagraph"/>
        <w:tabs>
          <w:tab w:val="clear" w:pos="4203"/>
          <w:tab w:val="left" w:pos="360"/>
        </w:tabs>
        <w:rPr>
          <w:lang w:val="ms-MY"/>
        </w:rPr>
      </w:pPr>
      <w:r w:rsidRPr="009F7CF2">
        <w:rPr>
          <w:lang w:val="ms-MY"/>
        </w:rPr>
        <w:t>Semua jadual harus diberi nombor dengan nombor Arab. Setiap jadual harus mempunyai kapsyen. Tajuk-tajuk harus diletakkan di atas jadual. Hanya garis-garis mendatar yang boleh digunakan dalam satu jadual, untuk membezakan tajuk-tajuk lajur daripada badan jadual, dan segera di atas dan di bawah jadual. Jadual-jadual mesti disertakan dalam teks dan tidak dibekalkan secara berasingan. Di bawah ini adalah contoh yang mungkin berguna kepada penulis</w:t>
      </w:r>
      <w:r w:rsidR="00562511" w:rsidRPr="009F7CF2">
        <w:rPr>
          <w:lang w:val="ms-MY"/>
        </w:rPr>
        <w:t>.</w:t>
      </w:r>
    </w:p>
    <w:p w14:paraId="1E7E19B2" w14:textId="77777777" w:rsidR="00562511" w:rsidRPr="009F7CF2" w:rsidRDefault="00AA157F" w:rsidP="00983F71">
      <w:pPr>
        <w:pStyle w:val="Table"/>
        <w:rPr>
          <w:b w:val="0"/>
          <w:bCs w:val="0"/>
          <w:lang w:val="ms-MY"/>
        </w:rPr>
      </w:pPr>
      <w:r w:rsidRPr="009F7CF2">
        <w:rPr>
          <w:lang w:val="ms-MY"/>
        </w:rPr>
        <w:t>Jadual</w:t>
      </w:r>
      <w:r w:rsidR="00562511" w:rsidRPr="009F7CF2">
        <w:rPr>
          <w:lang w:val="ms-MY"/>
        </w:rPr>
        <w:t xml:space="preserve"> 1 </w:t>
      </w:r>
      <w:r w:rsidRPr="009F7CF2">
        <w:rPr>
          <w:b w:val="0"/>
          <w:bCs w:val="0"/>
          <w:i/>
          <w:iCs/>
          <w:lang w:val="ms-MY"/>
        </w:rPr>
        <w:t>Contoh Jadual</w:t>
      </w:r>
    </w:p>
    <w:tbl>
      <w:tblPr>
        <w:tblW w:w="0" w:type="auto"/>
        <w:jc w:val="center"/>
        <w:tblInd w:w="0" w:type="dxa"/>
        <w:tblBorders>
          <w:top w:val="single" w:sz="4" w:space="0" w:color="auto"/>
          <w:bottom w:val="single" w:sz="4" w:space="0" w:color="auto"/>
        </w:tblBorders>
        <w:tblLook w:val="04A0" w:firstRow="1" w:lastRow="0" w:firstColumn="1" w:lastColumn="0" w:noHBand="0" w:noVBand="1"/>
      </w:tblPr>
      <w:tblGrid>
        <w:gridCol w:w="2486"/>
        <w:gridCol w:w="1425"/>
        <w:gridCol w:w="1440"/>
      </w:tblGrid>
      <w:tr w:rsidR="00154367" w:rsidRPr="009F7CF2" w14:paraId="15CCAE23" w14:textId="77777777" w:rsidTr="0082668E">
        <w:trPr>
          <w:jc w:val="center"/>
        </w:trPr>
        <w:tc>
          <w:tcPr>
            <w:tcW w:w="2486" w:type="dxa"/>
            <w:tcBorders>
              <w:top w:val="single" w:sz="4" w:space="0" w:color="auto"/>
              <w:bottom w:val="single" w:sz="12" w:space="0" w:color="auto"/>
            </w:tcBorders>
          </w:tcPr>
          <w:p w14:paraId="66AC8493" w14:textId="77777777" w:rsidR="00154367" w:rsidRPr="009F7CF2" w:rsidRDefault="00AA157F">
            <w:pPr>
              <w:tabs>
                <w:tab w:val="left" w:pos="4203"/>
              </w:tabs>
              <w:spacing w:after="80"/>
              <w:rPr>
                <w:rFonts w:ascii="Cambria" w:hAnsi="Cambria"/>
                <w:sz w:val="20"/>
                <w:szCs w:val="20"/>
                <w:lang w:val="ms-MY"/>
              </w:rPr>
            </w:pPr>
            <w:r w:rsidRPr="009F7CF2">
              <w:rPr>
                <w:rFonts w:ascii="Cambria" w:hAnsi="Cambria"/>
                <w:sz w:val="20"/>
                <w:szCs w:val="20"/>
                <w:lang w:val="ms-MY"/>
              </w:rPr>
              <w:t>Ruangan bagi Tajuk Entri</w:t>
            </w:r>
          </w:p>
        </w:tc>
        <w:tc>
          <w:tcPr>
            <w:tcW w:w="1425" w:type="dxa"/>
            <w:tcBorders>
              <w:top w:val="single" w:sz="4" w:space="0" w:color="auto"/>
              <w:bottom w:val="single" w:sz="12" w:space="0" w:color="auto"/>
            </w:tcBorders>
          </w:tcPr>
          <w:p w14:paraId="0366DD1D" w14:textId="77777777" w:rsidR="00983F71" w:rsidRPr="009F7CF2" w:rsidRDefault="00AA157F">
            <w:pPr>
              <w:tabs>
                <w:tab w:val="left" w:pos="4203"/>
              </w:tabs>
              <w:jc w:val="center"/>
              <w:rPr>
                <w:rFonts w:ascii="Cambria" w:hAnsi="Cambria"/>
                <w:sz w:val="20"/>
                <w:szCs w:val="20"/>
                <w:lang w:val="ms-MY"/>
              </w:rPr>
            </w:pPr>
            <w:r w:rsidRPr="009F7CF2">
              <w:rPr>
                <w:rFonts w:ascii="Cambria" w:hAnsi="Cambria"/>
                <w:sz w:val="20"/>
                <w:szCs w:val="20"/>
                <w:lang w:val="ms-MY"/>
              </w:rPr>
              <w:t>Ruangan</w:t>
            </w:r>
            <w:r w:rsidR="00154367" w:rsidRPr="009F7CF2">
              <w:rPr>
                <w:rFonts w:ascii="Cambria" w:hAnsi="Cambria"/>
                <w:sz w:val="20"/>
                <w:szCs w:val="20"/>
                <w:lang w:val="ms-MY"/>
              </w:rPr>
              <w:t xml:space="preserve"> A</w:t>
            </w:r>
          </w:p>
          <w:p w14:paraId="1C3D4F9E" w14:textId="77777777" w:rsidR="00154367" w:rsidRPr="009F7CF2" w:rsidRDefault="00154367">
            <w:pPr>
              <w:tabs>
                <w:tab w:val="left" w:pos="4203"/>
              </w:tabs>
              <w:jc w:val="center"/>
              <w:rPr>
                <w:rFonts w:ascii="Cambria" w:hAnsi="Cambria"/>
                <w:sz w:val="20"/>
                <w:szCs w:val="20"/>
                <w:lang w:val="ms-MY"/>
              </w:rPr>
            </w:pPr>
            <w:r w:rsidRPr="009F7CF2">
              <w:rPr>
                <w:rFonts w:ascii="Cambria" w:hAnsi="Cambria"/>
                <w:sz w:val="20"/>
                <w:szCs w:val="20"/>
                <w:lang w:val="ms-MY"/>
              </w:rPr>
              <w:t>(t)</w:t>
            </w:r>
          </w:p>
        </w:tc>
        <w:tc>
          <w:tcPr>
            <w:tcW w:w="1440" w:type="dxa"/>
            <w:tcBorders>
              <w:top w:val="single" w:sz="4" w:space="0" w:color="auto"/>
              <w:bottom w:val="single" w:sz="12" w:space="0" w:color="auto"/>
            </w:tcBorders>
          </w:tcPr>
          <w:p w14:paraId="77242F12" w14:textId="77777777" w:rsidR="00983F71" w:rsidRPr="009F7CF2" w:rsidRDefault="00AA157F">
            <w:pPr>
              <w:tabs>
                <w:tab w:val="left" w:pos="4203"/>
              </w:tabs>
              <w:jc w:val="center"/>
              <w:rPr>
                <w:rFonts w:ascii="Cambria" w:hAnsi="Cambria"/>
                <w:sz w:val="20"/>
                <w:szCs w:val="20"/>
                <w:lang w:val="ms-MY"/>
              </w:rPr>
            </w:pPr>
            <w:r w:rsidRPr="009F7CF2">
              <w:rPr>
                <w:rFonts w:ascii="Cambria" w:hAnsi="Cambria"/>
                <w:sz w:val="20"/>
                <w:szCs w:val="20"/>
                <w:lang w:val="ms-MY"/>
              </w:rPr>
              <w:t>Ruangan</w:t>
            </w:r>
            <w:r w:rsidR="00154367" w:rsidRPr="009F7CF2">
              <w:rPr>
                <w:rFonts w:ascii="Cambria" w:hAnsi="Cambria"/>
                <w:sz w:val="20"/>
                <w:szCs w:val="20"/>
                <w:lang w:val="ms-MY"/>
              </w:rPr>
              <w:t xml:space="preserve"> B</w:t>
            </w:r>
          </w:p>
          <w:p w14:paraId="422EBB1A" w14:textId="77777777" w:rsidR="00154367" w:rsidRPr="009F7CF2" w:rsidRDefault="00154367">
            <w:pPr>
              <w:tabs>
                <w:tab w:val="left" w:pos="4203"/>
              </w:tabs>
              <w:jc w:val="center"/>
              <w:rPr>
                <w:rFonts w:ascii="Cambria" w:hAnsi="Cambria"/>
                <w:sz w:val="20"/>
                <w:szCs w:val="20"/>
                <w:lang w:val="ms-MY"/>
              </w:rPr>
            </w:pPr>
            <w:r w:rsidRPr="009F7CF2">
              <w:rPr>
                <w:rFonts w:ascii="Cambria" w:hAnsi="Cambria"/>
                <w:sz w:val="20"/>
                <w:szCs w:val="20"/>
                <w:lang w:val="ms-MY"/>
              </w:rPr>
              <w:t>(t)</w:t>
            </w:r>
          </w:p>
        </w:tc>
      </w:tr>
      <w:tr w:rsidR="00154367" w:rsidRPr="009F7CF2" w14:paraId="7EEC488E" w14:textId="77777777" w:rsidTr="0082668E">
        <w:trPr>
          <w:jc w:val="center"/>
        </w:trPr>
        <w:tc>
          <w:tcPr>
            <w:tcW w:w="2486" w:type="dxa"/>
            <w:tcBorders>
              <w:top w:val="single" w:sz="12" w:space="0" w:color="auto"/>
            </w:tcBorders>
          </w:tcPr>
          <w:p w14:paraId="68413873" w14:textId="77777777" w:rsidR="00154367" w:rsidRPr="009F7CF2" w:rsidRDefault="00AA157F">
            <w:pPr>
              <w:tabs>
                <w:tab w:val="left" w:pos="4203"/>
              </w:tabs>
              <w:spacing w:after="80"/>
              <w:rPr>
                <w:rFonts w:ascii="Cambria" w:hAnsi="Cambria"/>
                <w:sz w:val="20"/>
                <w:szCs w:val="20"/>
                <w:lang w:val="ms-MY"/>
              </w:rPr>
            </w:pPr>
            <w:r w:rsidRPr="009F7CF2">
              <w:rPr>
                <w:rFonts w:ascii="Cambria" w:hAnsi="Cambria"/>
                <w:sz w:val="20"/>
                <w:szCs w:val="20"/>
                <w:lang w:val="ms-MY"/>
              </w:rPr>
              <w:t>Isi satu entri</w:t>
            </w:r>
          </w:p>
        </w:tc>
        <w:tc>
          <w:tcPr>
            <w:tcW w:w="1425" w:type="dxa"/>
            <w:tcBorders>
              <w:top w:val="single" w:sz="12" w:space="0" w:color="auto"/>
            </w:tcBorders>
          </w:tcPr>
          <w:p w14:paraId="291F7569" w14:textId="77777777" w:rsidR="00154367" w:rsidRPr="009F7CF2" w:rsidRDefault="00154367">
            <w:pPr>
              <w:tabs>
                <w:tab w:val="left" w:pos="4203"/>
              </w:tabs>
              <w:spacing w:after="80"/>
              <w:jc w:val="center"/>
              <w:rPr>
                <w:rFonts w:ascii="Cambria" w:hAnsi="Cambria"/>
                <w:sz w:val="20"/>
                <w:szCs w:val="20"/>
                <w:lang w:val="ms-MY"/>
              </w:rPr>
            </w:pPr>
            <w:r w:rsidRPr="009F7CF2">
              <w:rPr>
                <w:rFonts w:ascii="Cambria" w:hAnsi="Cambria"/>
                <w:sz w:val="20"/>
                <w:szCs w:val="20"/>
                <w:lang w:val="ms-MY"/>
              </w:rPr>
              <w:t>1</w:t>
            </w:r>
          </w:p>
        </w:tc>
        <w:tc>
          <w:tcPr>
            <w:tcW w:w="1440" w:type="dxa"/>
            <w:tcBorders>
              <w:top w:val="single" w:sz="12" w:space="0" w:color="auto"/>
            </w:tcBorders>
          </w:tcPr>
          <w:p w14:paraId="36E80A9F" w14:textId="77777777" w:rsidR="00154367" w:rsidRPr="009F7CF2" w:rsidRDefault="00154367">
            <w:pPr>
              <w:tabs>
                <w:tab w:val="left" w:pos="4203"/>
              </w:tabs>
              <w:spacing w:after="80"/>
              <w:jc w:val="center"/>
              <w:rPr>
                <w:rFonts w:ascii="Cambria" w:hAnsi="Cambria"/>
                <w:sz w:val="20"/>
                <w:szCs w:val="20"/>
                <w:lang w:val="ms-MY"/>
              </w:rPr>
            </w:pPr>
            <w:r w:rsidRPr="009F7CF2">
              <w:rPr>
                <w:rFonts w:ascii="Cambria" w:hAnsi="Cambria"/>
                <w:sz w:val="20"/>
                <w:szCs w:val="20"/>
                <w:lang w:val="ms-MY"/>
              </w:rPr>
              <w:t>2</w:t>
            </w:r>
          </w:p>
        </w:tc>
      </w:tr>
      <w:tr w:rsidR="00154367" w:rsidRPr="009F7CF2" w14:paraId="14792CBE" w14:textId="77777777">
        <w:trPr>
          <w:jc w:val="center"/>
        </w:trPr>
        <w:tc>
          <w:tcPr>
            <w:tcW w:w="2486" w:type="dxa"/>
          </w:tcPr>
          <w:p w14:paraId="49A864C6" w14:textId="77777777" w:rsidR="00154367" w:rsidRPr="009F7CF2" w:rsidRDefault="00AA157F">
            <w:pPr>
              <w:tabs>
                <w:tab w:val="left" w:pos="4203"/>
              </w:tabs>
              <w:spacing w:after="80"/>
              <w:rPr>
                <w:rFonts w:ascii="Cambria" w:hAnsi="Cambria"/>
                <w:sz w:val="20"/>
                <w:szCs w:val="20"/>
                <w:lang w:val="ms-MY"/>
              </w:rPr>
            </w:pPr>
            <w:r w:rsidRPr="009F7CF2">
              <w:rPr>
                <w:rFonts w:ascii="Cambria" w:hAnsi="Cambria"/>
                <w:sz w:val="20"/>
                <w:szCs w:val="20"/>
                <w:lang w:val="ms-MY"/>
              </w:rPr>
              <w:t>Isi entri yang seterusnya</w:t>
            </w:r>
          </w:p>
        </w:tc>
        <w:tc>
          <w:tcPr>
            <w:tcW w:w="1425" w:type="dxa"/>
          </w:tcPr>
          <w:p w14:paraId="5C2EDD10" w14:textId="77777777" w:rsidR="00154367" w:rsidRPr="009F7CF2" w:rsidRDefault="00154367">
            <w:pPr>
              <w:tabs>
                <w:tab w:val="left" w:pos="4203"/>
              </w:tabs>
              <w:spacing w:after="80"/>
              <w:jc w:val="center"/>
              <w:rPr>
                <w:rFonts w:ascii="Cambria" w:hAnsi="Cambria"/>
                <w:sz w:val="20"/>
                <w:szCs w:val="20"/>
                <w:lang w:val="ms-MY"/>
              </w:rPr>
            </w:pPr>
            <w:r w:rsidRPr="009F7CF2">
              <w:rPr>
                <w:rFonts w:ascii="Cambria" w:hAnsi="Cambria"/>
                <w:sz w:val="20"/>
                <w:szCs w:val="20"/>
                <w:lang w:val="ms-MY"/>
              </w:rPr>
              <w:t>3</w:t>
            </w:r>
          </w:p>
        </w:tc>
        <w:tc>
          <w:tcPr>
            <w:tcW w:w="1440" w:type="dxa"/>
          </w:tcPr>
          <w:p w14:paraId="0CE3A68D" w14:textId="77777777" w:rsidR="00154367" w:rsidRPr="009F7CF2" w:rsidRDefault="00154367">
            <w:pPr>
              <w:tabs>
                <w:tab w:val="left" w:pos="4203"/>
              </w:tabs>
              <w:spacing w:after="80"/>
              <w:jc w:val="center"/>
              <w:rPr>
                <w:rFonts w:ascii="Cambria" w:hAnsi="Cambria"/>
                <w:sz w:val="20"/>
                <w:szCs w:val="20"/>
                <w:lang w:val="ms-MY"/>
              </w:rPr>
            </w:pPr>
            <w:r w:rsidRPr="009F7CF2">
              <w:rPr>
                <w:rFonts w:ascii="Cambria" w:hAnsi="Cambria"/>
                <w:sz w:val="20"/>
                <w:szCs w:val="20"/>
                <w:lang w:val="ms-MY"/>
              </w:rPr>
              <w:t>4</w:t>
            </w:r>
          </w:p>
        </w:tc>
      </w:tr>
      <w:tr w:rsidR="00154367" w:rsidRPr="009F7CF2" w14:paraId="0440636F" w14:textId="77777777">
        <w:trPr>
          <w:jc w:val="center"/>
        </w:trPr>
        <w:tc>
          <w:tcPr>
            <w:tcW w:w="2486" w:type="dxa"/>
          </w:tcPr>
          <w:p w14:paraId="07B62D60" w14:textId="77777777" w:rsidR="00154367" w:rsidRPr="009F7CF2" w:rsidRDefault="00AA157F">
            <w:pPr>
              <w:tabs>
                <w:tab w:val="left" w:pos="4203"/>
              </w:tabs>
              <w:spacing w:after="80"/>
              <w:rPr>
                <w:rFonts w:ascii="Cambria" w:hAnsi="Cambria"/>
                <w:sz w:val="20"/>
                <w:szCs w:val="20"/>
                <w:lang w:val="ms-MY"/>
              </w:rPr>
            </w:pPr>
            <w:r w:rsidRPr="009F7CF2">
              <w:rPr>
                <w:rFonts w:ascii="Cambria" w:hAnsi="Cambria"/>
                <w:sz w:val="20"/>
                <w:szCs w:val="20"/>
                <w:lang w:val="ms-MY"/>
              </w:rPr>
              <w:t>Entri yang selanjutnya</w:t>
            </w:r>
          </w:p>
        </w:tc>
        <w:tc>
          <w:tcPr>
            <w:tcW w:w="1425" w:type="dxa"/>
          </w:tcPr>
          <w:p w14:paraId="72F75FC3" w14:textId="77777777" w:rsidR="00154367" w:rsidRPr="009F7CF2" w:rsidRDefault="00154367">
            <w:pPr>
              <w:tabs>
                <w:tab w:val="left" w:pos="4203"/>
              </w:tabs>
              <w:spacing w:after="80"/>
              <w:jc w:val="center"/>
              <w:rPr>
                <w:rFonts w:ascii="Cambria" w:hAnsi="Cambria"/>
                <w:sz w:val="20"/>
                <w:szCs w:val="20"/>
                <w:lang w:val="ms-MY"/>
              </w:rPr>
            </w:pPr>
            <w:r w:rsidRPr="009F7CF2">
              <w:rPr>
                <w:rFonts w:ascii="Cambria" w:hAnsi="Cambria"/>
                <w:sz w:val="20"/>
                <w:szCs w:val="20"/>
                <w:lang w:val="ms-MY"/>
              </w:rPr>
              <w:t>5</w:t>
            </w:r>
          </w:p>
        </w:tc>
        <w:tc>
          <w:tcPr>
            <w:tcW w:w="1440" w:type="dxa"/>
          </w:tcPr>
          <w:p w14:paraId="1721BC45" w14:textId="77777777" w:rsidR="00154367" w:rsidRPr="009F7CF2" w:rsidRDefault="00154367">
            <w:pPr>
              <w:tabs>
                <w:tab w:val="left" w:pos="4203"/>
              </w:tabs>
              <w:spacing w:after="80"/>
              <w:jc w:val="center"/>
              <w:rPr>
                <w:rFonts w:ascii="Cambria" w:hAnsi="Cambria"/>
                <w:sz w:val="20"/>
                <w:szCs w:val="20"/>
                <w:lang w:val="ms-MY"/>
              </w:rPr>
            </w:pPr>
            <w:r w:rsidRPr="009F7CF2">
              <w:rPr>
                <w:rFonts w:ascii="Cambria" w:hAnsi="Cambria"/>
                <w:sz w:val="20"/>
                <w:szCs w:val="20"/>
                <w:lang w:val="ms-MY"/>
              </w:rPr>
              <w:t>6</w:t>
            </w:r>
          </w:p>
        </w:tc>
      </w:tr>
    </w:tbl>
    <w:p w14:paraId="35334DED" w14:textId="77777777" w:rsidR="00562511" w:rsidRPr="009F7CF2" w:rsidRDefault="00AA157F" w:rsidP="00983F71">
      <w:pPr>
        <w:pStyle w:val="SubTopic"/>
        <w:rPr>
          <w:lang w:val="ms-MY"/>
        </w:rPr>
      </w:pPr>
      <w:r w:rsidRPr="009F7CF2">
        <w:rPr>
          <w:lang w:val="ms-MY"/>
        </w:rPr>
        <w:t>Pembinaan Rujukan</w:t>
      </w:r>
    </w:p>
    <w:p w14:paraId="0C414435" w14:textId="77777777" w:rsidR="00AA157F" w:rsidRPr="009F7CF2" w:rsidRDefault="00AA157F" w:rsidP="00E76982">
      <w:pPr>
        <w:pStyle w:val="NextParagraph"/>
        <w:ind w:firstLine="0"/>
        <w:rPr>
          <w:color w:val="auto"/>
          <w:lang w:val="ms-MY"/>
        </w:rPr>
      </w:pPr>
      <w:r w:rsidRPr="009F7CF2">
        <w:rPr>
          <w:color w:val="auto"/>
          <w:lang w:val="ms-MY"/>
        </w:rPr>
        <w:t xml:space="preserve">Rujukan mesti disenaraikan di hujung kertas. Jangan mula mereka pada halaman baru kecuali jika ini adalah sangat diperlukan. Penulis hendaklah memastikan setiap rujukan dalam teks muncul dalam senarai rujukan dan sebaliknya. </w:t>
      </w:r>
    </w:p>
    <w:p w14:paraId="3EE26731" w14:textId="77777777" w:rsidR="00562511" w:rsidRPr="009F7CF2" w:rsidRDefault="00AA157F" w:rsidP="00AA157F">
      <w:pPr>
        <w:pStyle w:val="NextParagraph"/>
        <w:rPr>
          <w:lang w:val="ms-MY"/>
        </w:rPr>
      </w:pPr>
      <w:r w:rsidRPr="009F7CF2">
        <w:rPr>
          <w:color w:val="auto"/>
          <w:lang w:val="ms-MY"/>
        </w:rPr>
        <w:t>Beberapa contoh cara rujukan anda harus disenaraikan terdapat di hujung templat ini dalam bahagian 'Rujukan', yang akan membolehkan anda menyusun senarai rujukan mengikut format dan saiz fon yang betul</w:t>
      </w:r>
      <w:r w:rsidR="00562511" w:rsidRPr="009F7CF2">
        <w:rPr>
          <w:lang w:val="ms-MY"/>
        </w:rPr>
        <w:t>.</w:t>
      </w:r>
    </w:p>
    <w:p w14:paraId="0E9D96A6" w14:textId="77777777" w:rsidR="00562511" w:rsidRPr="009F7CF2" w:rsidRDefault="00AA157F" w:rsidP="00983F71">
      <w:pPr>
        <w:pStyle w:val="SubTopic"/>
        <w:rPr>
          <w:lang w:val="ms-MY"/>
        </w:rPr>
      </w:pPr>
      <w:r w:rsidRPr="009F7CF2">
        <w:rPr>
          <w:lang w:val="ms-MY"/>
        </w:rPr>
        <w:t>Tajuk Bahagian</w:t>
      </w:r>
    </w:p>
    <w:p w14:paraId="4EA91B98" w14:textId="77777777" w:rsidR="00386343" w:rsidRPr="009F7CF2" w:rsidRDefault="00AA157F" w:rsidP="00386343">
      <w:pPr>
        <w:pStyle w:val="1stParagraph"/>
        <w:rPr>
          <w:lang w:val="ms-MY"/>
        </w:rPr>
      </w:pPr>
      <w:r w:rsidRPr="009F7CF2">
        <w:rPr>
          <w:lang w:val="ms-MY"/>
        </w:rPr>
        <w:t>Tajuk Bahagian seharusnya dibiarkan disusun ke kiri, tebal, dengan huruf pertama digunakan kapital dan diberi nombor berturut-turut, bermula dengan Pendahuluan</w:t>
      </w:r>
      <w:r w:rsidR="00562511" w:rsidRPr="009F7CF2">
        <w:rPr>
          <w:lang w:val="ms-MY"/>
        </w:rPr>
        <w:t xml:space="preserve">. </w:t>
      </w:r>
    </w:p>
    <w:p w14:paraId="48948663" w14:textId="77777777" w:rsidR="00A351A9" w:rsidRPr="009F7CF2" w:rsidRDefault="00E76982" w:rsidP="00386343">
      <w:pPr>
        <w:pStyle w:val="SubTopic3"/>
        <w:rPr>
          <w:lang w:val="ms-MY"/>
        </w:rPr>
      </w:pPr>
      <w:r w:rsidRPr="009F7CF2">
        <w:rPr>
          <w:lang w:val="ms-MY"/>
        </w:rPr>
        <w:t>Tjuk Sub-Bahagian</w:t>
      </w:r>
    </w:p>
    <w:p w14:paraId="04F45A96" w14:textId="77777777" w:rsidR="00A351A9" w:rsidRPr="009F7CF2" w:rsidRDefault="00E76982" w:rsidP="00A351A9">
      <w:pPr>
        <w:pStyle w:val="1stParagraph"/>
        <w:rPr>
          <w:lang w:val="ms-MY"/>
        </w:rPr>
      </w:pPr>
      <w:r w:rsidRPr="009F7CF2">
        <w:rPr>
          <w:lang w:val="ms-MY"/>
        </w:rPr>
        <w:t>Tajuk Sub-Bahagian juga seharusnya dalam gaya yang sama seperti tajuk-tajuk, diberi nombor 1.1, 1.2, dan seterusnya, dan disusun ke kiri, dengan baris kedua dan seterusnya digeser masuk</w:t>
      </w:r>
      <w:r w:rsidR="00A351A9" w:rsidRPr="009F7CF2">
        <w:rPr>
          <w:lang w:val="ms-MY"/>
        </w:rPr>
        <w:t xml:space="preserve">. </w:t>
      </w:r>
    </w:p>
    <w:p w14:paraId="2D43DF12" w14:textId="77777777" w:rsidR="00562511" w:rsidRPr="009F7CF2" w:rsidRDefault="00E76982" w:rsidP="00983F71">
      <w:pPr>
        <w:pStyle w:val="SubTopic"/>
        <w:rPr>
          <w:lang w:val="ms-MY"/>
        </w:rPr>
      </w:pPr>
      <w:r w:rsidRPr="009F7CF2">
        <w:rPr>
          <w:lang w:val="ms-MY"/>
        </w:rPr>
        <w:t>Panduan Umum</w:t>
      </w:r>
    </w:p>
    <w:p w14:paraId="1FD18052" w14:textId="77777777" w:rsidR="00562511" w:rsidRPr="009F7CF2" w:rsidRDefault="00E76982" w:rsidP="00E76982">
      <w:pPr>
        <w:pStyle w:val="1stParagraph"/>
        <w:rPr>
          <w:lang w:val="ms-MY"/>
        </w:rPr>
      </w:pPr>
      <w:r w:rsidRPr="009F7CF2">
        <w:rPr>
          <w:lang w:val="ms-MY"/>
        </w:rPr>
        <w:t>Hindari pemenggalan kata di akhir baris. Simbol yang menunjukkan vektor dan matriks patut ditulis dalam jenis teks tebal (bold). Biasanya, nama-nama pembolehubah skalar ditulis dalam huruf miring (italik). Unit berat dan ukuran hendaklah diungkapkan dalam unit Sistem Satu (SI). Semua singkatan atau simbol tidak standard mesti ditakrifkan pada kali pertama disebutkan, atau satu glosari perlu disertakan</w:t>
      </w:r>
      <w:r w:rsidR="00562511" w:rsidRPr="009F7CF2">
        <w:rPr>
          <w:lang w:val="ms-MY"/>
        </w:rPr>
        <w:t>.</w:t>
      </w:r>
    </w:p>
    <w:p w14:paraId="433487E8" w14:textId="77777777" w:rsidR="00562511" w:rsidRPr="009F7CF2" w:rsidRDefault="00E76982" w:rsidP="00983F71">
      <w:pPr>
        <w:pStyle w:val="SubTopic"/>
        <w:rPr>
          <w:lang w:val="ms-MY"/>
        </w:rPr>
      </w:pPr>
      <w:r w:rsidRPr="009F7CF2">
        <w:rPr>
          <w:lang w:val="ms-MY"/>
        </w:rPr>
        <w:lastRenderedPageBreak/>
        <w:t>Penamaan File dan Penghantaran</w:t>
      </w:r>
    </w:p>
    <w:p w14:paraId="514E9903" w14:textId="77777777" w:rsidR="00E76982" w:rsidRPr="009F7CF2" w:rsidRDefault="00E76982" w:rsidP="00E76982">
      <w:pPr>
        <w:tabs>
          <w:tab w:val="left" w:pos="4203"/>
        </w:tabs>
        <w:ind w:firstLine="360"/>
        <w:jc w:val="both"/>
        <w:rPr>
          <w:rFonts w:ascii="Cambria" w:hAnsi="Cambria"/>
          <w:sz w:val="20"/>
          <w:szCs w:val="20"/>
          <w:lang w:val="ms-MY"/>
        </w:rPr>
      </w:pPr>
      <w:r w:rsidRPr="009F7CF2">
        <w:rPr>
          <w:rFonts w:ascii="Cambria" w:hAnsi="Cambria"/>
          <w:sz w:val="20"/>
          <w:szCs w:val="20"/>
          <w:lang w:val="ms-MY"/>
        </w:rPr>
        <w:t>Sila namakan fail-fail anda mengikut urutan ini: 'singkatan jurnal_tahun penghantaran_nama keluarga penulis'. Hantar kedua-dua fail sumber dan PDF kepada Editor Tetamu.</w:t>
      </w:r>
    </w:p>
    <w:p w14:paraId="4F50D7BD" w14:textId="77777777" w:rsidR="00E76982" w:rsidRPr="009F7CF2" w:rsidRDefault="00E76982" w:rsidP="00E76982">
      <w:pPr>
        <w:tabs>
          <w:tab w:val="left" w:pos="4203"/>
        </w:tabs>
        <w:ind w:firstLine="360"/>
        <w:jc w:val="both"/>
        <w:rPr>
          <w:rFonts w:ascii="Cambria" w:hAnsi="Cambria"/>
          <w:sz w:val="20"/>
          <w:szCs w:val="20"/>
          <w:lang w:val="ms-MY"/>
        </w:rPr>
      </w:pPr>
      <w:r w:rsidRPr="009F7CF2">
        <w:rPr>
          <w:rFonts w:ascii="Cambria" w:hAnsi="Cambria"/>
          <w:sz w:val="20"/>
          <w:szCs w:val="20"/>
          <w:lang w:val="ms-MY"/>
        </w:rPr>
        <w:t>Nama fail seni visual harus mematuhi sintaks "aabbbbbb.ccc", di mana:</w:t>
      </w:r>
    </w:p>
    <w:p w14:paraId="6B714AB8" w14:textId="77777777" w:rsidR="00E76982" w:rsidRPr="009F7CF2" w:rsidRDefault="00E76982" w:rsidP="00E76982">
      <w:pPr>
        <w:tabs>
          <w:tab w:val="left" w:pos="4203"/>
        </w:tabs>
        <w:ind w:firstLine="360"/>
        <w:jc w:val="both"/>
        <w:rPr>
          <w:rFonts w:ascii="Cambria" w:hAnsi="Cambria"/>
          <w:sz w:val="20"/>
          <w:szCs w:val="20"/>
          <w:lang w:val="ms-MY"/>
        </w:rPr>
      </w:pPr>
      <w:r w:rsidRPr="009F7CF2">
        <w:rPr>
          <w:rFonts w:ascii="Cambria" w:hAnsi="Cambria"/>
          <w:sz w:val="20"/>
          <w:szCs w:val="20"/>
          <w:lang w:val="ms-MY"/>
        </w:rPr>
        <w:t>• a = jenis komponen seni visual</w:t>
      </w:r>
    </w:p>
    <w:p w14:paraId="744C659C" w14:textId="77777777" w:rsidR="00E76982" w:rsidRPr="009F7CF2" w:rsidRDefault="00E76982" w:rsidP="00E76982">
      <w:pPr>
        <w:tabs>
          <w:tab w:val="left" w:pos="4203"/>
        </w:tabs>
        <w:ind w:firstLine="360"/>
        <w:jc w:val="both"/>
        <w:rPr>
          <w:rFonts w:ascii="Cambria" w:hAnsi="Cambria"/>
          <w:sz w:val="20"/>
          <w:szCs w:val="20"/>
          <w:lang w:val="ms-MY"/>
        </w:rPr>
      </w:pPr>
      <w:r w:rsidRPr="009F7CF2">
        <w:rPr>
          <w:rFonts w:ascii="Segoe UI" w:hAnsi="Segoe UI" w:cs="Segoe UI"/>
          <w:color w:val="343541"/>
          <w:lang w:val="ms-MY"/>
        </w:rPr>
        <w:t xml:space="preserve">• </w:t>
      </w:r>
      <w:r w:rsidRPr="009F7CF2">
        <w:rPr>
          <w:rFonts w:ascii="Cambria" w:hAnsi="Cambria"/>
          <w:sz w:val="20"/>
          <w:szCs w:val="20"/>
          <w:lang w:val="ms-MY"/>
        </w:rPr>
        <w:t>b = kod rujukan manuskrip</w:t>
      </w:r>
    </w:p>
    <w:p w14:paraId="31E2F9C0" w14:textId="77777777" w:rsidR="00E76982" w:rsidRPr="009F7CF2" w:rsidRDefault="00E76982" w:rsidP="00E76982">
      <w:pPr>
        <w:tabs>
          <w:tab w:val="left" w:pos="4203"/>
        </w:tabs>
        <w:ind w:firstLine="360"/>
        <w:jc w:val="both"/>
        <w:rPr>
          <w:rFonts w:ascii="Cambria" w:hAnsi="Cambria"/>
          <w:sz w:val="20"/>
          <w:szCs w:val="20"/>
          <w:lang w:val="ms-MY"/>
        </w:rPr>
      </w:pPr>
      <w:r w:rsidRPr="009F7CF2">
        <w:rPr>
          <w:rFonts w:ascii="Segoe UI" w:hAnsi="Segoe UI" w:cs="Segoe UI"/>
          <w:color w:val="343541"/>
          <w:lang w:val="ms-MY"/>
        </w:rPr>
        <w:t xml:space="preserve">• </w:t>
      </w:r>
      <w:r w:rsidRPr="009F7CF2">
        <w:rPr>
          <w:rFonts w:ascii="Cambria" w:hAnsi="Cambria"/>
          <w:sz w:val="20"/>
          <w:szCs w:val="20"/>
          <w:lang w:val="ms-MY"/>
        </w:rPr>
        <w:t>c = sambungan fail standard</w:t>
      </w:r>
    </w:p>
    <w:p w14:paraId="6B93F9C3" w14:textId="77777777" w:rsidR="00E76982" w:rsidRPr="009F7CF2" w:rsidRDefault="00E76982" w:rsidP="00E76982">
      <w:pPr>
        <w:tabs>
          <w:tab w:val="left" w:pos="4203"/>
        </w:tabs>
        <w:ind w:firstLine="360"/>
        <w:jc w:val="both"/>
        <w:rPr>
          <w:rFonts w:ascii="Cambria" w:hAnsi="Cambria"/>
          <w:sz w:val="20"/>
          <w:szCs w:val="20"/>
          <w:lang w:val="ms-MY"/>
        </w:rPr>
      </w:pPr>
    </w:p>
    <w:p w14:paraId="26E1A4D4" w14:textId="77777777" w:rsidR="00E76982" w:rsidRPr="009F7CF2" w:rsidRDefault="00E76982" w:rsidP="003A051C">
      <w:pPr>
        <w:tabs>
          <w:tab w:val="left" w:pos="4203"/>
        </w:tabs>
        <w:ind w:left="360"/>
        <w:jc w:val="both"/>
        <w:rPr>
          <w:rFonts w:ascii="Cambria" w:hAnsi="Cambria"/>
          <w:sz w:val="20"/>
          <w:szCs w:val="20"/>
          <w:lang w:val="ms-MY"/>
        </w:rPr>
      </w:pPr>
      <w:r w:rsidRPr="009F7CF2">
        <w:rPr>
          <w:rFonts w:ascii="Cambria" w:hAnsi="Cambria"/>
          <w:sz w:val="20"/>
          <w:szCs w:val="20"/>
          <w:lang w:val="ms-MY"/>
        </w:rPr>
        <w:t>Jenis komponen:</w:t>
      </w:r>
    </w:p>
    <w:p w14:paraId="397D1D93" w14:textId="77777777" w:rsidR="00E76982" w:rsidRPr="009F7CF2" w:rsidRDefault="00E76982" w:rsidP="00E76982">
      <w:pPr>
        <w:tabs>
          <w:tab w:val="left" w:pos="4203"/>
        </w:tabs>
        <w:ind w:firstLine="360"/>
        <w:jc w:val="both"/>
        <w:rPr>
          <w:rFonts w:ascii="Cambria" w:hAnsi="Cambria"/>
          <w:sz w:val="20"/>
          <w:szCs w:val="20"/>
          <w:lang w:val="ms-MY"/>
        </w:rPr>
      </w:pPr>
      <w:r w:rsidRPr="009F7CF2">
        <w:rPr>
          <w:rFonts w:ascii="Segoe UI" w:hAnsi="Segoe UI" w:cs="Segoe UI"/>
          <w:color w:val="343541"/>
          <w:lang w:val="ms-MY"/>
        </w:rPr>
        <w:t xml:space="preserve">• </w:t>
      </w:r>
      <w:r w:rsidRPr="009F7CF2">
        <w:rPr>
          <w:rFonts w:ascii="Cambria" w:hAnsi="Cambria"/>
          <w:sz w:val="20"/>
          <w:szCs w:val="20"/>
          <w:lang w:val="ms-MY"/>
        </w:rPr>
        <w:t>gr = gambarajah</w:t>
      </w:r>
    </w:p>
    <w:p w14:paraId="0FE471F6" w14:textId="77777777" w:rsidR="00E76982" w:rsidRPr="009F7CF2" w:rsidRDefault="00E76982" w:rsidP="00E76982">
      <w:pPr>
        <w:tabs>
          <w:tab w:val="left" w:pos="4203"/>
        </w:tabs>
        <w:ind w:firstLine="360"/>
        <w:jc w:val="both"/>
        <w:rPr>
          <w:rFonts w:ascii="Cambria" w:hAnsi="Cambria"/>
          <w:sz w:val="20"/>
          <w:szCs w:val="20"/>
          <w:lang w:val="ms-MY"/>
        </w:rPr>
      </w:pPr>
      <w:r w:rsidRPr="009F7CF2">
        <w:rPr>
          <w:rFonts w:ascii="Segoe UI" w:hAnsi="Segoe UI" w:cs="Segoe UI"/>
          <w:color w:val="343541"/>
          <w:lang w:val="ms-MY"/>
        </w:rPr>
        <w:t xml:space="preserve">• </w:t>
      </w:r>
      <w:r w:rsidRPr="009F7CF2">
        <w:rPr>
          <w:rFonts w:ascii="Cambria" w:hAnsi="Cambria"/>
          <w:sz w:val="20"/>
          <w:szCs w:val="20"/>
          <w:lang w:val="ms-MY"/>
        </w:rPr>
        <w:t>pl = plat</w:t>
      </w:r>
    </w:p>
    <w:p w14:paraId="49F4B0E0" w14:textId="77777777" w:rsidR="00E76982" w:rsidRPr="009F7CF2" w:rsidRDefault="00E76982" w:rsidP="00E76982">
      <w:pPr>
        <w:tabs>
          <w:tab w:val="left" w:pos="4203"/>
        </w:tabs>
        <w:ind w:firstLine="360"/>
        <w:jc w:val="both"/>
        <w:rPr>
          <w:rFonts w:ascii="Cambria" w:hAnsi="Cambria"/>
          <w:sz w:val="20"/>
          <w:szCs w:val="20"/>
          <w:lang w:val="ms-MY"/>
        </w:rPr>
      </w:pPr>
      <w:r w:rsidRPr="009F7CF2">
        <w:rPr>
          <w:rFonts w:ascii="Segoe UI" w:hAnsi="Segoe UI" w:cs="Segoe UI"/>
          <w:color w:val="343541"/>
          <w:lang w:val="ms-MY"/>
        </w:rPr>
        <w:t xml:space="preserve">• </w:t>
      </w:r>
      <w:r w:rsidRPr="009F7CF2">
        <w:rPr>
          <w:rFonts w:ascii="Cambria" w:hAnsi="Cambria"/>
          <w:sz w:val="20"/>
          <w:szCs w:val="20"/>
          <w:lang w:val="ms-MY"/>
        </w:rPr>
        <w:t>sc = skema</w:t>
      </w:r>
    </w:p>
    <w:p w14:paraId="4B32584B" w14:textId="77777777" w:rsidR="00562511" w:rsidRPr="009F7CF2" w:rsidRDefault="00E76982" w:rsidP="00E76982">
      <w:pPr>
        <w:tabs>
          <w:tab w:val="left" w:pos="4203"/>
        </w:tabs>
        <w:ind w:firstLine="360"/>
        <w:jc w:val="both"/>
        <w:rPr>
          <w:rFonts w:ascii="Cambria" w:hAnsi="Cambria"/>
          <w:sz w:val="20"/>
          <w:szCs w:val="20"/>
          <w:lang w:val="ms-MY"/>
        </w:rPr>
      </w:pPr>
      <w:r w:rsidRPr="009F7CF2">
        <w:rPr>
          <w:rFonts w:ascii="Segoe UI" w:hAnsi="Segoe UI" w:cs="Segoe UI"/>
          <w:color w:val="343541"/>
          <w:lang w:val="ms-MY"/>
        </w:rPr>
        <w:t xml:space="preserve">• </w:t>
      </w:r>
      <w:r w:rsidRPr="009F7CF2">
        <w:rPr>
          <w:rFonts w:ascii="Cambria" w:hAnsi="Cambria"/>
          <w:sz w:val="20"/>
          <w:szCs w:val="20"/>
          <w:lang w:val="ms-MY"/>
        </w:rPr>
        <w:t>fx = grafik tetap</w:t>
      </w:r>
      <w:r w:rsidR="00562511" w:rsidRPr="009F7CF2">
        <w:rPr>
          <w:rFonts w:ascii="Cambria" w:hAnsi="Cambria"/>
          <w:sz w:val="20"/>
          <w:szCs w:val="20"/>
          <w:lang w:val="ms-MY"/>
        </w:rPr>
        <w:t>.</w:t>
      </w:r>
      <w:r w:rsidR="00A839D2" w:rsidRPr="009F7CF2">
        <w:rPr>
          <w:rFonts w:ascii="Cambria" w:hAnsi="Cambria"/>
          <w:noProof/>
          <w:lang w:val="ms-MY"/>
        </w:rPr>
        <w:t xml:space="preserve"> </w:t>
      </w:r>
    </w:p>
    <w:p w14:paraId="657203B2" w14:textId="77777777" w:rsidR="00562511" w:rsidRPr="009F7CF2" w:rsidRDefault="003A051C" w:rsidP="00983F71">
      <w:pPr>
        <w:pStyle w:val="SubTopic"/>
        <w:rPr>
          <w:lang w:val="ms-MY"/>
        </w:rPr>
      </w:pPr>
      <w:r w:rsidRPr="009F7CF2">
        <w:rPr>
          <w:lang w:val="ms-MY"/>
        </w:rPr>
        <w:t>Nota Kaki</w:t>
      </w:r>
    </w:p>
    <w:p w14:paraId="6204A452" w14:textId="77777777" w:rsidR="003A051C" w:rsidRPr="009F7CF2" w:rsidRDefault="003A051C" w:rsidP="003A051C">
      <w:pPr>
        <w:pStyle w:val="NextParagraph"/>
        <w:ind w:firstLine="0"/>
        <w:rPr>
          <w:color w:val="auto"/>
          <w:lang w:val="ms-MY"/>
        </w:rPr>
      </w:pPr>
      <w:r w:rsidRPr="009F7CF2">
        <w:rPr>
          <w:color w:val="auto"/>
          <w:lang w:val="ms-MY"/>
        </w:rPr>
        <w:t>Nota kaki sebolehnya dielakkan jika. Nota kaki yang diperlukan harus ditunjukkan dalam teks dengan huruf atas berturut-turut^1. Nota kaki hendaklah ditaip dengan spasi tunggal, dan menggunakan saiz jenis huruf yang lebih kecil (7 pt), di bahagian bawah halaman di mana mereka disebutkan, dan dipisahkan dari teks utama oleh satu ruang baris yang meluas di bahagian bawah kolom. Gaya Els-footnote disediakan dalam MS Word untuk teks nota kaki.</w:t>
      </w:r>
    </w:p>
    <w:p w14:paraId="6720C3C4" w14:textId="77777777" w:rsidR="00317A87" w:rsidRPr="009F7CF2" w:rsidRDefault="003A051C" w:rsidP="003A051C">
      <w:pPr>
        <w:pStyle w:val="NextParagraph"/>
        <w:tabs>
          <w:tab w:val="clear" w:pos="4203"/>
          <w:tab w:val="left" w:pos="360"/>
        </w:tabs>
        <w:ind w:firstLine="0"/>
        <w:rPr>
          <w:lang w:val="ms-MY"/>
        </w:rPr>
      </w:pPr>
      <w:r w:rsidRPr="009F7CF2">
        <w:rPr>
          <w:color w:val="auto"/>
          <w:lang w:val="ms-MY"/>
        </w:rPr>
        <w:tab/>
        <w:t>Sila jangan mengubah margin templat kerana ini boleh menyebabkan nota kaki berada di luar lingkungan cetakan.</w:t>
      </w:r>
    </w:p>
    <w:p w14:paraId="6F031835" w14:textId="77777777" w:rsidR="00317A87" w:rsidRPr="009F7CF2" w:rsidRDefault="003A051C" w:rsidP="00983F71">
      <w:pPr>
        <w:pStyle w:val="Topic"/>
        <w:rPr>
          <w:lang w:val="ms-MY"/>
        </w:rPr>
      </w:pPr>
      <w:r w:rsidRPr="009F7CF2">
        <w:rPr>
          <w:lang w:val="ms-MY"/>
        </w:rPr>
        <w:t>Illustra</w:t>
      </w:r>
      <w:r w:rsidR="00154367" w:rsidRPr="009F7CF2">
        <w:rPr>
          <w:lang w:val="ms-MY"/>
        </w:rPr>
        <w:t>s</w:t>
      </w:r>
      <w:r w:rsidRPr="009F7CF2">
        <w:rPr>
          <w:lang w:val="ms-MY"/>
        </w:rPr>
        <w:t>i</w:t>
      </w:r>
    </w:p>
    <w:p w14:paraId="64C49992" w14:textId="77777777" w:rsidR="003A051C" w:rsidRPr="009F7CF2" w:rsidRDefault="003A051C" w:rsidP="00D871AC">
      <w:pPr>
        <w:pStyle w:val="NextParagraph"/>
        <w:rPr>
          <w:color w:val="auto"/>
          <w:lang w:val="ms-MY"/>
        </w:rPr>
      </w:pPr>
      <w:r w:rsidRPr="009F7CF2">
        <w:rPr>
          <w:color w:val="auto"/>
          <w:lang w:val="ms-MY"/>
        </w:rPr>
        <w:t xml:space="preserve">Semua gambarajah patut diberi nombor dengan nombor Arab (1, 2, 3...). Setiap gambarajah patut mempunyai kapsyen. Semua foto, skema, graf, dan gambarajah hendaklah dirujuk sebagai gambarajah. Lukisan jalur sepatutnya adalah hasil imbasan berkualiti tinggi atau hasil keluaran elektronik sebenar. Imbasan berkualiti rendah tidak diterima. Gambarajah mesti dimasukkan ke dalam teks dan tidak disediakan secara berasingan. Dalam MS Word, gambarajah mesti diinput dengan betul. Format yang disyorkan untuk gambarajah adalah PNG, JPEG, GIF, dll. Huruf dan simbol hendaklah ditakrifkan dengan jelas sama ada dalam kapsyen atau dalam legenda yang disediakan sebagai sebahagian daripada gambarajah. </w:t>
      </w:r>
    </w:p>
    <w:p w14:paraId="65445AAA" w14:textId="77777777" w:rsidR="00154367" w:rsidRPr="009F7CF2" w:rsidRDefault="003A051C" w:rsidP="00D871AC">
      <w:pPr>
        <w:pStyle w:val="NextParagraph"/>
        <w:rPr>
          <w:lang w:val="ms-MY"/>
        </w:rPr>
      </w:pPr>
      <w:r w:rsidRPr="009F7CF2">
        <w:rPr>
          <w:color w:val="auto"/>
          <w:lang w:val="ms-MY"/>
        </w:rPr>
        <w:t>Gambarajah seharusnya diletakkan di bahagian atas atau bawah halaman di mana-mana jika mungkin, sesedekah mungkin dengan rujukan pertama kepada mereka dalam kertas tersebut. Pastikan semua gambarajah mempunyai resolusi 300 DPI kerana ini akan memudahkan keluaran yang baik. Nombor gambarajah dan kapsyen patut ditaip di bawah ilustrasi pada saiz 10pt dan disusun ke kiri [Nota: kapsyen satu baris yang kurang dari lebar kolom (atau lebar penataan penuh atau bentuk panjang) adalah berada di tengah]. Seni visual tidak mempunyai teks di sebelahnya dalam badan utama teks. Walau bagaimanapun, jika dua imej boleh diletakkan bersebelahan untuk menjimatkan ruang, mereka boleh diletakkan bersebelahan. Sebagai contoh, lihat Rajah 1</w:t>
      </w:r>
      <w:r w:rsidR="00154367" w:rsidRPr="009F7CF2">
        <w:rPr>
          <w:lang w:val="ms-MY"/>
        </w:rPr>
        <w:t>.</w:t>
      </w:r>
    </w:p>
    <w:p w14:paraId="0A5729CA" w14:textId="77777777" w:rsidR="000B4B2F" w:rsidRPr="009F7CF2" w:rsidRDefault="000B4B2F" w:rsidP="000B4B2F">
      <w:pPr>
        <w:tabs>
          <w:tab w:val="left" w:pos="4203"/>
        </w:tabs>
        <w:jc w:val="both"/>
        <w:rPr>
          <w:rFonts w:ascii="Cambria" w:hAnsi="Cambria"/>
          <w:color w:val="000000"/>
          <w:sz w:val="20"/>
          <w:szCs w:val="20"/>
          <w:lang w:val="ms-MY"/>
        </w:rPr>
      </w:pPr>
    </w:p>
    <w:tbl>
      <w:tblPr>
        <w:tblpPr w:leftFromText="180" w:rightFromText="180" w:vertAnchor="text" w:tblpXSpec="center" w:tblpY="1"/>
        <w:tblOverlap w:val="never"/>
        <w:tblW w:w="0" w:type="auto"/>
        <w:tblInd w:w="0" w:type="dxa"/>
        <w:tblLook w:val="04A0" w:firstRow="1" w:lastRow="0" w:firstColumn="1" w:lastColumn="0" w:noHBand="0" w:noVBand="1"/>
      </w:tblPr>
      <w:tblGrid>
        <w:gridCol w:w="2742"/>
        <w:gridCol w:w="2766"/>
      </w:tblGrid>
      <w:tr w:rsidR="00D871AC" w:rsidRPr="009F7CF2" w14:paraId="08563187" w14:textId="77777777" w:rsidTr="003C2255">
        <w:tc>
          <w:tcPr>
            <w:tcW w:w="2742" w:type="dxa"/>
          </w:tcPr>
          <w:p w14:paraId="4CEAF1CA" w14:textId="6B16714E" w:rsidR="00D871AC" w:rsidRPr="009F7CF2" w:rsidRDefault="00C4555C" w:rsidP="009409C9">
            <w:pPr>
              <w:tabs>
                <w:tab w:val="left" w:pos="4203"/>
              </w:tabs>
              <w:jc w:val="center"/>
              <w:rPr>
                <w:rFonts w:ascii="Cambria" w:hAnsi="Cambria"/>
                <w:color w:val="000000"/>
                <w:sz w:val="20"/>
                <w:szCs w:val="20"/>
                <w:lang w:val="ms-MY"/>
              </w:rPr>
            </w:pPr>
            <w:r w:rsidRPr="009F7CF2">
              <w:rPr>
                <w:noProof/>
                <w:sz w:val="20"/>
                <w:szCs w:val="20"/>
                <w:lang w:val="ms-MY"/>
              </w:rPr>
              <w:drawing>
                <wp:inline distT="0" distB="0" distL="0" distR="0" wp14:anchorId="5A226BA9" wp14:editId="6DEE53EC">
                  <wp:extent cx="1520825" cy="1755140"/>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0825" cy="1755140"/>
                          </a:xfrm>
                          <a:prstGeom prst="rect">
                            <a:avLst/>
                          </a:prstGeom>
                          <a:noFill/>
                          <a:ln>
                            <a:noFill/>
                          </a:ln>
                        </pic:spPr>
                      </pic:pic>
                    </a:graphicData>
                  </a:graphic>
                </wp:inline>
              </w:drawing>
            </w:r>
          </w:p>
        </w:tc>
        <w:tc>
          <w:tcPr>
            <w:tcW w:w="2766" w:type="dxa"/>
          </w:tcPr>
          <w:p w14:paraId="6C4AB031" w14:textId="3CF70867" w:rsidR="00D871AC" w:rsidRPr="009F7CF2" w:rsidRDefault="00C4555C" w:rsidP="009409C9">
            <w:pPr>
              <w:tabs>
                <w:tab w:val="left" w:pos="4203"/>
              </w:tabs>
              <w:jc w:val="center"/>
              <w:rPr>
                <w:rFonts w:ascii="Cambria" w:hAnsi="Cambria"/>
                <w:color w:val="000000"/>
                <w:sz w:val="20"/>
                <w:szCs w:val="20"/>
                <w:lang w:val="ms-MY"/>
              </w:rPr>
            </w:pPr>
            <w:r w:rsidRPr="009F7CF2">
              <w:rPr>
                <w:noProof/>
                <w:sz w:val="20"/>
                <w:szCs w:val="20"/>
                <w:lang w:val="ms-MY"/>
              </w:rPr>
              <w:drawing>
                <wp:inline distT="0" distB="0" distL="0" distR="0" wp14:anchorId="75890DE1" wp14:editId="471648E3">
                  <wp:extent cx="1438910" cy="17551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38910" cy="1755140"/>
                          </a:xfrm>
                          <a:prstGeom prst="rect">
                            <a:avLst/>
                          </a:prstGeom>
                          <a:noFill/>
                          <a:ln>
                            <a:noFill/>
                          </a:ln>
                        </pic:spPr>
                      </pic:pic>
                    </a:graphicData>
                  </a:graphic>
                </wp:inline>
              </w:drawing>
            </w:r>
          </w:p>
        </w:tc>
      </w:tr>
      <w:tr w:rsidR="00D871AC" w:rsidRPr="009F7CF2" w14:paraId="5DC8D8D4" w14:textId="77777777" w:rsidTr="003C2255">
        <w:tc>
          <w:tcPr>
            <w:tcW w:w="2742" w:type="dxa"/>
          </w:tcPr>
          <w:p w14:paraId="6DB6C6E8" w14:textId="77777777" w:rsidR="00D871AC" w:rsidRPr="009F7CF2" w:rsidRDefault="00D871AC" w:rsidP="003C2255">
            <w:pPr>
              <w:tabs>
                <w:tab w:val="left" w:pos="4203"/>
              </w:tabs>
              <w:jc w:val="center"/>
              <w:rPr>
                <w:b/>
                <w:bCs/>
                <w:sz w:val="20"/>
                <w:szCs w:val="20"/>
                <w:lang w:val="ms-MY"/>
              </w:rPr>
            </w:pPr>
            <w:r w:rsidRPr="009F7CF2">
              <w:rPr>
                <w:b/>
                <w:bCs/>
                <w:sz w:val="20"/>
                <w:szCs w:val="20"/>
                <w:lang w:val="ms-MY"/>
              </w:rPr>
              <w:t>(a)</w:t>
            </w:r>
          </w:p>
        </w:tc>
        <w:tc>
          <w:tcPr>
            <w:tcW w:w="2766" w:type="dxa"/>
          </w:tcPr>
          <w:p w14:paraId="17F99B55" w14:textId="77777777" w:rsidR="00D871AC" w:rsidRPr="009F7CF2" w:rsidRDefault="00D871AC" w:rsidP="003C2255">
            <w:pPr>
              <w:tabs>
                <w:tab w:val="left" w:pos="4203"/>
              </w:tabs>
              <w:jc w:val="center"/>
              <w:rPr>
                <w:b/>
                <w:bCs/>
                <w:sz w:val="20"/>
                <w:szCs w:val="20"/>
                <w:lang w:val="ms-MY"/>
              </w:rPr>
            </w:pPr>
            <w:r w:rsidRPr="009F7CF2">
              <w:rPr>
                <w:b/>
                <w:bCs/>
                <w:sz w:val="20"/>
                <w:szCs w:val="20"/>
                <w:lang w:val="ms-MY"/>
              </w:rPr>
              <w:t>(b)</w:t>
            </w:r>
          </w:p>
        </w:tc>
      </w:tr>
    </w:tbl>
    <w:p w14:paraId="7D332BC2" w14:textId="77777777" w:rsidR="003C2255" w:rsidRPr="009F7CF2" w:rsidRDefault="003C2255" w:rsidP="00A0544B">
      <w:pPr>
        <w:pStyle w:val="Figure"/>
        <w:rPr>
          <w:lang w:val="ms-MY"/>
        </w:rPr>
      </w:pPr>
    </w:p>
    <w:p w14:paraId="2F229D26" w14:textId="77777777" w:rsidR="003C2255" w:rsidRPr="009F7CF2" w:rsidRDefault="003C2255" w:rsidP="00A0544B">
      <w:pPr>
        <w:pStyle w:val="Figure"/>
        <w:rPr>
          <w:lang w:val="ms-MY"/>
        </w:rPr>
      </w:pPr>
    </w:p>
    <w:p w14:paraId="5DF39564" w14:textId="77777777" w:rsidR="003C2255" w:rsidRPr="009F7CF2" w:rsidRDefault="003C2255" w:rsidP="00A0544B">
      <w:pPr>
        <w:pStyle w:val="Figure"/>
        <w:rPr>
          <w:lang w:val="ms-MY"/>
        </w:rPr>
      </w:pPr>
    </w:p>
    <w:p w14:paraId="64B70E51" w14:textId="77777777" w:rsidR="003C2255" w:rsidRPr="009F7CF2" w:rsidRDefault="003C2255" w:rsidP="00A0544B">
      <w:pPr>
        <w:pStyle w:val="Figure"/>
        <w:rPr>
          <w:lang w:val="ms-MY"/>
        </w:rPr>
      </w:pPr>
    </w:p>
    <w:p w14:paraId="5DAD3654" w14:textId="77777777" w:rsidR="003C2255" w:rsidRPr="009F7CF2" w:rsidRDefault="003C2255" w:rsidP="00A0544B">
      <w:pPr>
        <w:pStyle w:val="Figure"/>
        <w:rPr>
          <w:lang w:val="ms-MY"/>
        </w:rPr>
      </w:pPr>
    </w:p>
    <w:p w14:paraId="590A2CD9" w14:textId="77777777" w:rsidR="003C2255" w:rsidRPr="009F7CF2" w:rsidRDefault="003C2255" w:rsidP="00A0544B">
      <w:pPr>
        <w:pStyle w:val="Figure"/>
        <w:rPr>
          <w:lang w:val="ms-MY"/>
        </w:rPr>
      </w:pPr>
    </w:p>
    <w:p w14:paraId="76677618" w14:textId="77777777" w:rsidR="003C2255" w:rsidRPr="009F7CF2" w:rsidRDefault="003C2255" w:rsidP="00A0544B">
      <w:pPr>
        <w:pStyle w:val="Figure"/>
        <w:rPr>
          <w:lang w:val="ms-MY"/>
        </w:rPr>
      </w:pPr>
    </w:p>
    <w:p w14:paraId="7A2A5AD2" w14:textId="77777777" w:rsidR="003C2255" w:rsidRPr="009F7CF2" w:rsidRDefault="003C2255" w:rsidP="00A0544B">
      <w:pPr>
        <w:pStyle w:val="Figure"/>
        <w:rPr>
          <w:lang w:val="ms-MY"/>
        </w:rPr>
      </w:pPr>
    </w:p>
    <w:p w14:paraId="45EB1DE7" w14:textId="77777777" w:rsidR="00880928" w:rsidRPr="009F7CF2" w:rsidRDefault="00880928" w:rsidP="00A0544B">
      <w:pPr>
        <w:pStyle w:val="Figure"/>
        <w:rPr>
          <w:lang w:val="ms-MY"/>
        </w:rPr>
      </w:pPr>
    </w:p>
    <w:p w14:paraId="67E70B3F" w14:textId="77777777" w:rsidR="00317A87" w:rsidRPr="009F7CF2" w:rsidRDefault="003A051C" w:rsidP="00A0544B">
      <w:pPr>
        <w:pStyle w:val="Figure"/>
        <w:rPr>
          <w:b w:val="0"/>
          <w:bCs/>
          <w:lang w:val="ms-MY"/>
        </w:rPr>
      </w:pPr>
      <w:r w:rsidRPr="009F7CF2">
        <w:rPr>
          <w:lang w:val="ms-MY"/>
        </w:rPr>
        <w:t xml:space="preserve">Rajah 1 </w:t>
      </w:r>
      <w:r w:rsidRPr="009F7CF2">
        <w:rPr>
          <w:b w:val="0"/>
          <w:i/>
          <w:lang w:val="ms-MY"/>
        </w:rPr>
        <w:t>Perincian Gambarajah (a) Gambar pertama; (b) Gambar kedua</w:t>
      </w:r>
    </w:p>
    <w:p w14:paraId="25A7520B" w14:textId="77777777" w:rsidR="000D0DD2" w:rsidRPr="009F7CF2" w:rsidRDefault="003A051C" w:rsidP="00983F71">
      <w:pPr>
        <w:pStyle w:val="Topic"/>
        <w:rPr>
          <w:lang w:val="ms-MY"/>
        </w:rPr>
      </w:pPr>
      <w:r w:rsidRPr="009F7CF2">
        <w:rPr>
          <w:lang w:val="ms-MY"/>
        </w:rPr>
        <w:t>Persamaan</w:t>
      </w:r>
    </w:p>
    <w:p w14:paraId="1F0347E4" w14:textId="77777777" w:rsidR="00317A87" w:rsidRPr="009F7CF2" w:rsidRDefault="003A051C" w:rsidP="00D871AC">
      <w:pPr>
        <w:pStyle w:val="1stParagraph"/>
        <w:rPr>
          <w:lang w:val="ms-MY"/>
        </w:rPr>
      </w:pPr>
      <w:r w:rsidRPr="009F7CF2">
        <w:rPr>
          <w:lang w:val="ms-MY"/>
        </w:rPr>
        <w:lastRenderedPageBreak/>
        <w:t>Persamaan dan formula patut ditaip dalam Mathtype, dan diberi nombor berturut-turut dengan nombor Arab dalam tanda kurung di sebelah kanan halaman (jika dirujuk secara langsung dalam teks). Mereka juga patut dipisahkan dari teks sekeliling dengan satu spasi</w:t>
      </w:r>
      <w:r w:rsidR="000D0DD2" w:rsidRPr="009F7CF2">
        <w:rPr>
          <w:lang w:val="ms-MY"/>
        </w:rPr>
        <w:t>.</w:t>
      </w:r>
    </w:p>
    <w:p w14:paraId="5BE9ABC6" w14:textId="77777777" w:rsidR="00036AF6" w:rsidRPr="009F7CF2" w:rsidRDefault="00036AF6" w:rsidP="00D871AC">
      <w:pPr>
        <w:pStyle w:val="1stParagraph"/>
        <w:rPr>
          <w:lang w:val="ms-MY"/>
        </w:rPr>
      </w:pPr>
    </w:p>
    <w:tbl>
      <w:tblPr>
        <w:tblW w:w="0" w:type="auto"/>
        <w:tblInd w:w="0" w:type="dxa"/>
        <w:tblLook w:val="04A0" w:firstRow="1" w:lastRow="0" w:firstColumn="1" w:lastColumn="0" w:noHBand="0" w:noVBand="1"/>
      </w:tblPr>
      <w:tblGrid>
        <w:gridCol w:w="9074"/>
        <w:gridCol w:w="531"/>
      </w:tblGrid>
      <w:tr w:rsidR="00036AF6" w:rsidRPr="009F7CF2" w14:paraId="4E22D0D0" w14:textId="77777777" w:rsidTr="00036AF6">
        <w:tc>
          <w:tcPr>
            <w:tcW w:w="9288" w:type="dxa"/>
            <w:vAlign w:val="center"/>
          </w:tcPr>
          <w:p w14:paraId="2E6FC2BE" w14:textId="444572CE" w:rsidR="00036AF6" w:rsidRPr="00C4555C" w:rsidRDefault="00C4555C" w:rsidP="00036AF6">
            <w:pPr>
              <w:pStyle w:val="1stParagraph"/>
              <w:jc w:val="center"/>
              <w:rPr>
                <w:lang w:val="ms-MY"/>
              </w:rPr>
            </w:pPr>
            <m:oMathPara>
              <m:oMath>
                <m:r>
                  <w:rPr>
                    <w:rFonts w:ascii="Cambria Math"/>
                  </w:rPr>
                  <m:t>ρ=</m:t>
                </m:r>
                <m:f>
                  <m:fPr>
                    <m:ctrlPr>
                      <w:rPr>
                        <w:rFonts w:ascii="Cambria Math" w:hAnsi="Cambria Math"/>
                        <w:i/>
                      </w:rPr>
                    </m:ctrlPr>
                  </m:fPr>
                  <m:num>
                    <m:acc>
                      <m:accPr>
                        <m:chr m:val="⃗"/>
                        <m:ctrlPr>
                          <w:rPr>
                            <w:rFonts w:ascii="Cambria Math" w:hAnsi="Cambria Math"/>
                            <w:i/>
                          </w:rPr>
                        </m:ctrlPr>
                      </m:accPr>
                      <m:e>
                        <m:r>
                          <w:rPr>
                            <w:rFonts w:ascii="Cambria Math"/>
                          </w:rPr>
                          <m:t>E</m:t>
                        </m:r>
                      </m:e>
                    </m:acc>
                  </m:num>
                  <m:den>
                    <m:sSub>
                      <m:sSubPr>
                        <m:ctrlPr>
                          <w:rPr>
                            <w:rFonts w:ascii="Cambria Math" w:hAnsi="Cambria Math"/>
                            <w:i/>
                          </w:rPr>
                        </m:ctrlPr>
                      </m:sSubPr>
                      <m:e>
                        <m:r>
                          <w:rPr>
                            <w:rFonts w:ascii="Cambria Math"/>
                          </w:rPr>
                          <m:t>J</m:t>
                        </m:r>
                      </m:e>
                      <m:sub>
                        <m:r>
                          <w:rPr>
                            <w:rFonts w:ascii="Cambria Math"/>
                          </w:rPr>
                          <m:t>C</m:t>
                        </m:r>
                      </m:sub>
                    </m:sSub>
                    <m:d>
                      <m:dPr>
                        <m:ctrlPr>
                          <w:rPr>
                            <w:rFonts w:ascii="Cambria Math" w:hAnsi="Cambria Math"/>
                            <w:i/>
                          </w:rPr>
                        </m:ctrlPr>
                      </m:dPr>
                      <m:e>
                        <m:r>
                          <w:rPr>
                            <w:rFonts w:ascii="Cambria Math"/>
                          </w:rPr>
                          <m:t>T=</m:t>
                        </m:r>
                        <m:r>
                          <m:rPr>
                            <m:nor/>
                          </m:rPr>
                          <w:rPr>
                            <w:rFonts w:ascii="Cambria Math"/>
                          </w:rPr>
                          <m:t>const.</m:t>
                        </m:r>
                        <m:ctrlPr>
                          <w:rPr>
                            <w:rFonts w:ascii="Cambria Math" w:hAnsi="Cambria Math"/>
                          </w:rPr>
                        </m:ctrlPr>
                      </m:e>
                    </m:d>
                    <m:r>
                      <w:rPr>
                        <w:rFonts w:ascii="Cambria Math" w:hAnsi="Cambria Math" w:cs="Cambria Math"/>
                      </w:rPr>
                      <m:t>⋅</m:t>
                    </m:r>
                    <m:d>
                      <m:dPr>
                        <m:ctrlPr>
                          <w:rPr>
                            <w:rFonts w:ascii="Cambria Math" w:hAnsi="Cambria Math"/>
                            <w:i/>
                          </w:rPr>
                        </m:ctrlPr>
                      </m:dPr>
                      <m:e>
                        <m:r>
                          <w:rPr>
                            <w:rFonts w:ascii="Cambria Math"/>
                          </w:rPr>
                          <m:t>P</m:t>
                        </m:r>
                        <m:r>
                          <w:rPr>
                            <w:rFonts w:ascii="Cambria Math" w:hAnsi="Cambria Math" w:cs="Cambria Math"/>
                          </w:rPr>
                          <m:t>⋅</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acc>
                                      <m:accPr>
                                        <m:chr m:val="⃗"/>
                                        <m:ctrlPr>
                                          <w:rPr>
                                            <w:rFonts w:ascii="Cambria Math" w:hAnsi="Cambria Math"/>
                                            <w:i/>
                                          </w:rPr>
                                        </m:ctrlPr>
                                      </m:accPr>
                                      <m:e>
                                        <m:r>
                                          <w:rPr>
                                            <w:rFonts w:ascii="Cambria Math"/>
                                          </w:rPr>
                                          <m:t>E</m:t>
                                        </m:r>
                                      </m:e>
                                    </m:acc>
                                  </m:num>
                                  <m:den>
                                    <m:sSub>
                                      <m:sSubPr>
                                        <m:ctrlPr>
                                          <w:rPr>
                                            <w:rFonts w:ascii="Cambria Math" w:hAnsi="Cambria Math"/>
                                            <w:i/>
                                          </w:rPr>
                                        </m:ctrlPr>
                                      </m:sSubPr>
                                      <m:e>
                                        <m:r>
                                          <w:rPr>
                                            <w:rFonts w:ascii="Cambria Math"/>
                                          </w:rPr>
                                          <m:t>E</m:t>
                                        </m:r>
                                      </m:e>
                                      <m:sub>
                                        <m:r>
                                          <w:rPr>
                                            <w:rFonts w:ascii="Cambria Math"/>
                                          </w:rPr>
                                          <m:t>C</m:t>
                                        </m:r>
                                      </m:sub>
                                    </m:sSub>
                                  </m:den>
                                </m:f>
                              </m:e>
                            </m:d>
                          </m:e>
                          <m:sup>
                            <m:r>
                              <w:rPr>
                                <w:rFonts w:ascii="Cambria Math"/>
                              </w:rPr>
                              <m:t>m</m:t>
                            </m:r>
                          </m:sup>
                        </m:sSup>
                        <m:r>
                          <w:rPr>
                            <w:rFonts w:ascii="Cambria Math"/>
                          </w:rPr>
                          <m:t>+</m:t>
                        </m:r>
                        <m:d>
                          <m:dPr>
                            <m:ctrlPr>
                              <w:rPr>
                                <w:rFonts w:ascii="Cambria Math" w:hAnsi="Cambria Math"/>
                                <w:i/>
                              </w:rPr>
                            </m:ctrlPr>
                          </m:dPr>
                          <m:e>
                            <m:r>
                              <w:rPr>
                                <w:rFonts w:ascii="Cambria Math"/>
                              </w:rPr>
                              <m:t>1</m:t>
                            </m:r>
                            <m:r>
                              <w:rPr>
                                <w:rFonts w:ascii="Cambria Math"/>
                              </w:rPr>
                              <m:t>-</m:t>
                            </m:r>
                            <m:r>
                              <w:rPr>
                                <w:rFonts w:ascii="Cambria Math"/>
                              </w:rPr>
                              <m:t>P</m:t>
                            </m:r>
                          </m:e>
                        </m:d>
                      </m:e>
                    </m:d>
                  </m:den>
                </m:f>
              </m:oMath>
            </m:oMathPara>
          </w:p>
        </w:tc>
        <w:tc>
          <w:tcPr>
            <w:tcW w:w="533" w:type="dxa"/>
            <w:vAlign w:val="center"/>
          </w:tcPr>
          <w:p w14:paraId="108EB783" w14:textId="77777777" w:rsidR="00036AF6" w:rsidRPr="009F7CF2" w:rsidRDefault="00036AF6" w:rsidP="00036AF6">
            <w:pPr>
              <w:pStyle w:val="1stParagraph"/>
              <w:jc w:val="left"/>
              <w:rPr>
                <w:lang w:val="ms-MY"/>
              </w:rPr>
            </w:pPr>
            <w:r w:rsidRPr="009F7CF2">
              <w:rPr>
                <w:lang w:val="ms-MY"/>
              </w:rPr>
              <w:t>(1)</w:t>
            </w:r>
          </w:p>
        </w:tc>
      </w:tr>
    </w:tbl>
    <w:p w14:paraId="28B1AC8E" w14:textId="77777777" w:rsidR="00317A87" w:rsidRPr="009F7CF2" w:rsidRDefault="003A051C" w:rsidP="000D0DD2">
      <w:pPr>
        <w:pStyle w:val="Topic"/>
        <w:rPr>
          <w:lang w:val="ms-MY"/>
        </w:rPr>
      </w:pPr>
      <w:r w:rsidRPr="009F7CF2">
        <w:rPr>
          <w:lang w:val="ms-MY"/>
        </w:rPr>
        <w:t>Pemindahan Lesen dalam Talian</w:t>
      </w:r>
    </w:p>
    <w:p w14:paraId="43359A21" w14:textId="77777777" w:rsidR="00317A87" w:rsidRPr="009F7CF2" w:rsidRDefault="003A051C" w:rsidP="00D871AC">
      <w:pPr>
        <w:pStyle w:val="1stParagraph"/>
        <w:rPr>
          <w:b/>
          <w:lang w:val="ms-MY"/>
        </w:rPr>
      </w:pPr>
      <w:r w:rsidRPr="009F7CF2">
        <w:rPr>
          <w:lang w:val="ms-MY"/>
        </w:rPr>
        <w:t>Dengan menerbitkan dalam jurnal di bawah Penerbit UTHM, para penulis secara tidak langsung memindahkan hak cipta artikel mereka kepada Penerbit UTHM. Semua penulis dikehendaki melengkapkan perjanjian pemindahan lesen eksklusif Procedia sebelum artikel itu boleh diterbitkan, yang boleh mereka lakukan secara dalam talian. Perjanjian pemindahan ini membolehkan Penerbit UTHM melindungi bahan berhak cipta untuk penulis, tetapi tidak mengenepikan hak milik eksklusif penulis. Pemindahan hak cipta merangkumi hak eksklusif untuk menghasilkan semula dan mengedarkan artikel, termasuk salinan cetak semula, salinan fotografi, mikrofilem atau sebarang reproduksi semula jadi dan terjemahan seumpamanya. Para penulis bertanggungjawab untuk mendapatkan keizinan daripada pemegang hak cipta, untuk menghasilkan semula mana-mana gambarajah yang di bawah hak cipta</w:t>
      </w:r>
      <w:r w:rsidR="000D0DD2" w:rsidRPr="009F7CF2">
        <w:rPr>
          <w:lang w:val="ms-MY"/>
        </w:rPr>
        <w:t>.</w:t>
      </w:r>
    </w:p>
    <w:p w14:paraId="7A66B5F5" w14:textId="77777777" w:rsidR="00221BAD" w:rsidRPr="009F7CF2" w:rsidRDefault="00C9489A" w:rsidP="00950187">
      <w:pPr>
        <w:pStyle w:val="Acknowledgement"/>
        <w:rPr>
          <w:lang w:val="ms-MY"/>
        </w:rPr>
      </w:pPr>
      <w:r w:rsidRPr="009F7CF2">
        <w:rPr>
          <w:lang w:val="ms-MY"/>
        </w:rPr>
        <w:t>Penghargaan</w:t>
      </w:r>
    </w:p>
    <w:p w14:paraId="515F6D44" w14:textId="77777777" w:rsidR="00317A87" w:rsidRPr="009F7CF2" w:rsidRDefault="00C9489A" w:rsidP="00D871AC">
      <w:pPr>
        <w:pStyle w:val="1stParagraph"/>
        <w:rPr>
          <w:lang w:val="ms-MY"/>
        </w:rPr>
      </w:pPr>
      <w:r w:rsidRPr="009F7CF2">
        <w:rPr>
          <w:lang w:val="ms-MY"/>
        </w:rPr>
        <w:t>Bahagian ini adalah wajib. Tajuk Penghargaan dan Rujukan harus dijajar ke kiri, tebal, dengan huruf pertama digunakan kapital tetapi tidak mempunyai nombor. Teks di bawahnya diteruskan seperti biasa. Contohnya, Komunikasi kajian ini dimungkinkan melalui bantuan kewangan oleh Universiti Tun Hussein Onn Malaysia dan Pejabat Penerbit UTHM melalui Dana Penerbitan E15216</w:t>
      </w:r>
      <w:r w:rsidR="00D871AC" w:rsidRPr="009F7CF2">
        <w:rPr>
          <w:lang w:val="ms-MY"/>
        </w:rPr>
        <w:t>.</w:t>
      </w:r>
    </w:p>
    <w:p w14:paraId="54EFADE2" w14:textId="77777777" w:rsidR="007E07DC" w:rsidRPr="009F7CF2" w:rsidRDefault="00C9489A" w:rsidP="00950187">
      <w:pPr>
        <w:pStyle w:val="Acknowledgement"/>
        <w:rPr>
          <w:lang w:val="ms-MY"/>
        </w:rPr>
      </w:pPr>
      <w:r w:rsidRPr="009F7CF2">
        <w:rPr>
          <w:lang w:val="ms-MY"/>
        </w:rPr>
        <w:t>Konflik Kepentingan</w:t>
      </w:r>
    </w:p>
    <w:p w14:paraId="09EE8B53" w14:textId="77777777" w:rsidR="007E07DC" w:rsidRPr="009F7CF2" w:rsidRDefault="00876203" w:rsidP="007E07DC">
      <w:pPr>
        <w:pStyle w:val="1stParagraph"/>
        <w:rPr>
          <w:lang w:val="ms-MY"/>
        </w:rPr>
      </w:pPr>
      <w:r w:rsidRPr="009F7CF2">
        <w:rPr>
          <w:lang w:val="ms-MY"/>
        </w:rPr>
        <w:t>Penulis mengumumkan bahawa tidak ada konflik kepentingan yang berkaitan dengan penerbitan makalah ini</w:t>
      </w:r>
      <w:r w:rsidR="008A08CC" w:rsidRPr="009F7CF2">
        <w:rPr>
          <w:lang w:val="ms-MY"/>
        </w:rPr>
        <w:t>.</w:t>
      </w:r>
    </w:p>
    <w:p w14:paraId="1F63A8ED" w14:textId="77777777" w:rsidR="00DC0E4F" w:rsidRPr="009F7CF2" w:rsidRDefault="00876203" w:rsidP="00950187">
      <w:pPr>
        <w:pStyle w:val="Acknowledgement"/>
        <w:rPr>
          <w:lang w:val="ms-MY"/>
        </w:rPr>
      </w:pPr>
      <w:r w:rsidRPr="009F7CF2">
        <w:rPr>
          <w:lang w:val="ms-MY"/>
        </w:rPr>
        <w:t>Sumbangan Penulis</w:t>
      </w:r>
    </w:p>
    <w:p w14:paraId="4D54414C" w14:textId="77777777" w:rsidR="00DC0E4F" w:rsidRPr="009F7CF2" w:rsidRDefault="00876203" w:rsidP="00DC0E4F">
      <w:pPr>
        <w:pStyle w:val="1stParagraph"/>
        <w:rPr>
          <w:lang w:val="ms-MY"/>
        </w:rPr>
      </w:pPr>
      <w:r w:rsidRPr="009F7CF2">
        <w:rPr>
          <w:lang w:val="ms-MY"/>
        </w:rPr>
        <w:t>Jurnal ini mengkehendaki semua penulis mengambil tanggungjawab awam terhadap kandungan kerja yang dihantar untuk ulasan. Sumbangan semua penulis harus dijelaskan dengan cara berikut</w:t>
      </w:r>
      <w:r w:rsidR="00DC0E4F" w:rsidRPr="009F7CF2">
        <w:rPr>
          <w:lang w:val="ms-MY"/>
        </w:rPr>
        <w:t>:</w:t>
      </w:r>
    </w:p>
    <w:p w14:paraId="3459D91A" w14:textId="77777777" w:rsidR="00A27980" w:rsidRPr="009F7CF2" w:rsidRDefault="00A27980" w:rsidP="00DC0E4F">
      <w:pPr>
        <w:pStyle w:val="1stParagraph"/>
        <w:rPr>
          <w:lang w:val="ms-MY"/>
        </w:rPr>
      </w:pPr>
    </w:p>
    <w:p w14:paraId="75EA81C6" w14:textId="77777777" w:rsidR="00DC0E4F" w:rsidRPr="009F7CF2" w:rsidRDefault="00876203" w:rsidP="00A27980">
      <w:pPr>
        <w:pStyle w:val="NextParagraph"/>
        <w:ind w:firstLine="0"/>
        <w:rPr>
          <w:i/>
          <w:iCs/>
          <w:lang w:val="ms-MY"/>
        </w:rPr>
      </w:pPr>
      <w:r w:rsidRPr="009F7CF2">
        <w:rPr>
          <w:i/>
          <w:iCs/>
          <w:lang w:val="ms-MY"/>
        </w:rPr>
        <w:t xml:space="preserve">Penulis mengesahkan sumbangan kepada kertas ini seperti berikut: </w:t>
      </w:r>
      <w:r w:rsidRPr="009F7CF2">
        <w:rPr>
          <w:b/>
          <w:i/>
          <w:iCs/>
          <w:lang w:val="ms-MY"/>
        </w:rPr>
        <w:t>konsepsi dan reka bentuk kajian</w:t>
      </w:r>
      <w:r w:rsidR="00DC0E4F" w:rsidRPr="009F7CF2">
        <w:rPr>
          <w:b/>
          <w:bCs/>
          <w:i/>
          <w:iCs/>
          <w:lang w:val="ms-MY"/>
        </w:rPr>
        <w:t>:</w:t>
      </w:r>
      <w:r w:rsidR="00DC0E4F" w:rsidRPr="009F7CF2">
        <w:rPr>
          <w:i/>
          <w:iCs/>
          <w:lang w:val="ms-MY"/>
        </w:rPr>
        <w:t xml:space="preserve"> </w:t>
      </w:r>
      <w:r w:rsidRPr="009F7CF2">
        <w:rPr>
          <w:i/>
          <w:iCs/>
          <w:lang w:val="ms-MY"/>
        </w:rPr>
        <w:t xml:space="preserve">Penulis X, Penulis Y; </w:t>
      </w:r>
      <w:r w:rsidRPr="009F7CF2">
        <w:rPr>
          <w:b/>
          <w:i/>
          <w:iCs/>
          <w:lang w:val="ms-MY"/>
        </w:rPr>
        <w:t>pengumpulan data</w:t>
      </w:r>
      <w:r w:rsidRPr="009F7CF2">
        <w:rPr>
          <w:i/>
          <w:iCs/>
          <w:lang w:val="ms-MY"/>
        </w:rPr>
        <w:t xml:space="preserve">: Penulis Y; </w:t>
      </w:r>
      <w:r w:rsidRPr="009F7CF2">
        <w:rPr>
          <w:b/>
          <w:i/>
          <w:iCs/>
          <w:lang w:val="ms-MY"/>
        </w:rPr>
        <w:t>analisis dan interpretasi hasil</w:t>
      </w:r>
      <w:r w:rsidRPr="009F7CF2">
        <w:rPr>
          <w:i/>
          <w:iCs/>
          <w:lang w:val="ms-MY"/>
        </w:rPr>
        <w:t xml:space="preserve">: Penulis X, Penulis Y, Penulis Z; </w:t>
      </w:r>
      <w:r w:rsidRPr="009F7CF2">
        <w:rPr>
          <w:b/>
          <w:i/>
          <w:iCs/>
          <w:lang w:val="ms-MY"/>
        </w:rPr>
        <w:t>penyediaan draf manuskrip</w:t>
      </w:r>
      <w:r w:rsidRPr="009F7CF2">
        <w:rPr>
          <w:i/>
          <w:iCs/>
          <w:lang w:val="ms-MY"/>
        </w:rPr>
        <w:t>: Penulis Y, Penulis Z. Semua penulis telah mengkaji hasil dan meluluskan versi terakhir manuskrip</w:t>
      </w:r>
      <w:r w:rsidR="00DC0E4F" w:rsidRPr="009F7CF2">
        <w:rPr>
          <w:i/>
          <w:iCs/>
          <w:lang w:val="ms-MY"/>
        </w:rPr>
        <w:t>.</w:t>
      </w:r>
    </w:p>
    <w:p w14:paraId="40818623" w14:textId="77777777" w:rsidR="00A27980" w:rsidRPr="009F7CF2" w:rsidRDefault="00A27980" w:rsidP="00A27980">
      <w:pPr>
        <w:pStyle w:val="NextParagraph"/>
        <w:ind w:firstLine="0"/>
        <w:rPr>
          <w:lang w:val="ms-MY"/>
        </w:rPr>
      </w:pPr>
    </w:p>
    <w:p w14:paraId="4403B445" w14:textId="77777777" w:rsidR="00BB4221" w:rsidRPr="009F7CF2" w:rsidRDefault="00876203" w:rsidP="00A27980">
      <w:pPr>
        <w:pStyle w:val="NextParagraph"/>
        <w:ind w:firstLine="0"/>
        <w:rPr>
          <w:lang w:val="ms-MY"/>
        </w:rPr>
      </w:pPr>
      <w:r w:rsidRPr="009F7CF2">
        <w:rPr>
          <w:lang w:val="ms-MY"/>
        </w:rPr>
        <w:t>Sebuah nama penulis boleh muncul beberapa kali, dan setiap nama penulis mesti muncul sekurang-kurangnya satu kali. Untuk penulis tunggal, gunakan perkataan berikut</w:t>
      </w:r>
      <w:r w:rsidR="00DC0E4F" w:rsidRPr="009F7CF2">
        <w:rPr>
          <w:lang w:val="ms-MY"/>
        </w:rPr>
        <w:t>:</w:t>
      </w:r>
      <w:r w:rsidR="00BB4221" w:rsidRPr="009F7CF2">
        <w:rPr>
          <w:lang w:val="ms-MY"/>
        </w:rPr>
        <w:t xml:space="preserve"> </w:t>
      </w:r>
    </w:p>
    <w:p w14:paraId="5D27A6D0" w14:textId="77777777" w:rsidR="00A27980" w:rsidRPr="009F7CF2" w:rsidRDefault="00A27980" w:rsidP="00A27980">
      <w:pPr>
        <w:pStyle w:val="NextParagraph"/>
        <w:ind w:firstLine="0"/>
        <w:rPr>
          <w:lang w:val="ms-MY"/>
        </w:rPr>
      </w:pPr>
    </w:p>
    <w:p w14:paraId="55375B0B" w14:textId="77777777" w:rsidR="00DC0E4F" w:rsidRPr="009F7CF2" w:rsidRDefault="00876203" w:rsidP="00A27980">
      <w:pPr>
        <w:pStyle w:val="NextParagraph"/>
        <w:ind w:firstLine="0"/>
        <w:rPr>
          <w:i/>
          <w:iCs/>
          <w:lang w:val="ms-MY"/>
        </w:rPr>
      </w:pPr>
      <w:r w:rsidRPr="009F7CF2">
        <w:rPr>
          <w:i/>
          <w:iCs/>
          <w:lang w:val="ms-MY"/>
        </w:rPr>
        <w:t>Penulis mengesahkan tanggungjawab tunggal untuk perkara berikut: konsepsi dan reka bentuk kajian, pengumpulan data, analisis dan interpretasi hasil, serta penyediaan manuskrip</w:t>
      </w:r>
      <w:r w:rsidR="00DC0E4F" w:rsidRPr="009F7CF2">
        <w:rPr>
          <w:i/>
          <w:iCs/>
          <w:lang w:val="ms-MY"/>
        </w:rPr>
        <w:t>.</w:t>
      </w:r>
    </w:p>
    <w:p w14:paraId="47AC9AE6" w14:textId="77777777" w:rsidR="00950187" w:rsidRPr="009F7CF2" w:rsidRDefault="00876203" w:rsidP="00950187">
      <w:pPr>
        <w:pStyle w:val="Acknowledgement"/>
        <w:rPr>
          <w:lang w:val="ms-MY"/>
        </w:rPr>
      </w:pPr>
      <w:r w:rsidRPr="009F7CF2">
        <w:rPr>
          <w:lang w:val="ms-MY"/>
        </w:rPr>
        <w:t>Lampiran</w:t>
      </w:r>
      <w:r w:rsidR="00950187" w:rsidRPr="009F7CF2">
        <w:rPr>
          <w:lang w:val="ms-MY"/>
        </w:rPr>
        <w:t xml:space="preserve"> </w:t>
      </w:r>
      <w:r w:rsidRPr="009F7CF2">
        <w:rPr>
          <w:lang w:val="ms-MY"/>
        </w:rPr>
        <w:t>A: Contoh</w:t>
      </w:r>
    </w:p>
    <w:p w14:paraId="43BF4498" w14:textId="77777777" w:rsidR="00950187" w:rsidRPr="009F7CF2" w:rsidRDefault="00876203" w:rsidP="00950187">
      <w:pPr>
        <w:pStyle w:val="1stParagraph"/>
        <w:rPr>
          <w:lang w:val="ms-MY"/>
        </w:rPr>
      </w:pPr>
      <w:r w:rsidRPr="009F7CF2">
        <w:rPr>
          <w:lang w:val="ms-MY"/>
        </w:rPr>
        <w:t>Penulis yang menyertakan bahagian lampiran sepatutnya melakukannya sebelum bahagian Rujukan. Lampiran-lampiran yang berbeza seharusnya semua mempunyai tajuk dalam gaya yang digunakan di atas. Mereka akan diurutkan secara automatik sebagai A, B, C, dan seterusnya</w:t>
      </w:r>
      <w:r w:rsidR="00950187" w:rsidRPr="009F7CF2">
        <w:rPr>
          <w:lang w:val="ms-MY"/>
        </w:rPr>
        <w:t>.</w:t>
      </w:r>
    </w:p>
    <w:p w14:paraId="1BB7494C" w14:textId="77777777" w:rsidR="00317A87" w:rsidRPr="009F7CF2" w:rsidRDefault="00317A87" w:rsidP="00950187">
      <w:pPr>
        <w:pStyle w:val="Acknowledgement"/>
        <w:rPr>
          <w:lang w:val="ms-MY"/>
        </w:rPr>
      </w:pPr>
      <w:r w:rsidRPr="009F7CF2">
        <w:rPr>
          <w:lang w:val="ms-MY"/>
        </w:rPr>
        <w:t>R</w:t>
      </w:r>
      <w:r w:rsidR="00876203" w:rsidRPr="009F7CF2">
        <w:rPr>
          <w:lang w:val="ms-MY"/>
        </w:rPr>
        <w:t>ujukan</w:t>
      </w:r>
    </w:p>
    <w:p w14:paraId="6183A66C" w14:textId="77777777" w:rsidR="001225FC" w:rsidRPr="009F7CF2" w:rsidRDefault="00CB322B" w:rsidP="001225FC">
      <w:pPr>
        <w:pStyle w:val="1stParagraph"/>
        <w:rPr>
          <w:lang w:val="ms-MY"/>
        </w:rPr>
      </w:pPr>
      <w:r w:rsidRPr="009F7CF2">
        <w:rPr>
          <w:lang w:val="ms-MY"/>
        </w:rPr>
        <w:t>Panduan ini mengandungi contoh-contoh jenis-jenis rujukan dalam Gaya Penulisan APA. Nombor bahagian menunjukkan di mana untuk mencari contoh-contoh tersebut dalam Manual Penerbitan Persatuan Psikologi Amerika (edisi ke-7)</w:t>
      </w:r>
      <w:r w:rsidR="001225FC" w:rsidRPr="009F7CF2">
        <w:rPr>
          <w:lang w:val="ms-MY"/>
        </w:rPr>
        <w:t>.</w:t>
      </w:r>
    </w:p>
    <w:p w14:paraId="129477D2" w14:textId="77777777" w:rsidR="00FF1613" w:rsidRPr="009F7CF2" w:rsidRDefault="00CB322B" w:rsidP="00950187">
      <w:pPr>
        <w:pStyle w:val="Acknowledgement"/>
        <w:rPr>
          <w:b w:val="0"/>
          <w:bCs/>
          <w:i/>
          <w:iCs/>
          <w:sz w:val="20"/>
          <w:szCs w:val="20"/>
          <w:lang w:val="ms-MY"/>
        </w:rPr>
      </w:pPr>
      <w:r w:rsidRPr="009F7CF2">
        <w:rPr>
          <w:b w:val="0"/>
          <w:bCs/>
          <w:i/>
          <w:iCs/>
          <w:sz w:val="20"/>
          <w:szCs w:val="20"/>
          <w:lang w:val="ms-MY"/>
        </w:rPr>
        <w:t>J</w:t>
      </w:r>
      <w:r w:rsidR="00FF1613" w:rsidRPr="009F7CF2">
        <w:rPr>
          <w:b w:val="0"/>
          <w:bCs/>
          <w:i/>
          <w:iCs/>
          <w:sz w:val="20"/>
          <w:szCs w:val="20"/>
          <w:lang w:val="ms-MY"/>
        </w:rPr>
        <w:t>urnal</w:t>
      </w:r>
    </w:p>
    <w:p w14:paraId="64C56D0F" w14:textId="77777777" w:rsidR="00317A87" w:rsidRPr="009F7CF2" w:rsidRDefault="000D3017" w:rsidP="009F7CF2">
      <w:pPr>
        <w:ind w:left="432"/>
        <w:rPr>
          <w:rFonts w:ascii="Cambria" w:hAnsi="Cambria"/>
          <w:color w:val="000000"/>
          <w:sz w:val="20"/>
          <w:szCs w:val="20"/>
          <w:lang w:val="ms-MY"/>
        </w:rPr>
      </w:pPr>
      <w:r w:rsidRPr="009F7CF2">
        <w:rPr>
          <w:rFonts w:ascii="Cambria" w:hAnsi="Cambria"/>
          <w:color w:val="000000"/>
          <w:sz w:val="20"/>
          <w:szCs w:val="20"/>
          <w:lang w:val="ms-MY"/>
        </w:rPr>
        <w:lastRenderedPageBreak/>
        <w:t xml:space="preserve">Akmal Nizam Mohammed &amp; Farzad Ismail (2013) Study of an entropy-consistent Navier-Stokes flux, </w:t>
      </w:r>
      <w:r w:rsidRPr="009F7CF2">
        <w:rPr>
          <w:rFonts w:ascii="Cambria" w:hAnsi="Cambria"/>
          <w:i/>
          <w:iCs/>
          <w:color w:val="000000"/>
          <w:sz w:val="20"/>
          <w:szCs w:val="20"/>
          <w:lang w:val="ms-MY"/>
        </w:rPr>
        <w:t>International Journal of Computational Fluid Dynamics, 27</w:t>
      </w:r>
      <w:r w:rsidR="004C2F0E" w:rsidRPr="009F7CF2">
        <w:rPr>
          <w:rFonts w:ascii="Cambria" w:hAnsi="Cambria"/>
          <w:i/>
          <w:iCs/>
          <w:color w:val="000000"/>
          <w:sz w:val="20"/>
          <w:szCs w:val="20"/>
          <w:lang w:val="ms-MY"/>
        </w:rPr>
        <w:t>(</w:t>
      </w:r>
      <w:r w:rsidRPr="009F7CF2">
        <w:rPr>
          <w:rFonts w:ascii="Cambria" w:hAnsi="Cambria"/>
          <w:i/>
          <w:iCs/>
          <w:color w:val="000000"/>
          <w:sz w:val="20"/>
          <w:szCs w:val="20"/>
          <w:lang w:val="ms-MY"/>
        </w:rPr>
        <w:t>1</w:t>
      </w:r>
      <w:r w:rsidR="004C2F0E" w:rsidRPr="009F7CF2">
        <w:rPr>
          <w:rFonts w:ascii="Cambria" w:hAnsi="Cambria"/>
          <w:i/>
          <w:iCs/>
          <w:color w:val="000000"/>
          <w:sz w:val="20"/>
          <w:szCs w:val="20"/>
          <w:lang w:val="ms-MY"/>
        </w:rPr>
        <w:t>)</w:t>
      </w:r>
      <w:r w:rsidRPr="009F7CF2">
        <w:rPr>
          <w:rFonts w:ascii="Cambria" w:hAnsi="Cambria"/>
          <w:color w:val="000000"/>
          <w:sz w:val="20"/>
          <w:szCs w:val="20"/>
          <w:lang w:val="ms-MY"/>
        </w:rPr>
        <w:t>, 1-14,</w:t>
      </w:r>
      <w:r w:rsidR="001F7767" w:rsidRPr="009F7CF2">
        <w:rPr>
          <w:rFonts w:ascii="Cambria" w:hAnsi="Cambria"/>
          <w:color w:val="000000"/>
          <w:sz w:val="20"/>
          <w:szCs w:val="20"/>
          <w:lang w:val="ms-MY"/>
        </w:rPr>
        <w:t xml:space="preserve"> </w:t>
      </w:r>
      <w:r w:rsidR="001F7767" w:rsidRPr="009F7CF2">
        <w:rPr>
          <w:rFonts w:ascii="Cambria" w:hAnsi="Cambria"/>
          <w:sz w:val="20"/>
          <w:u w:val="single"/>
          <w:lang w:val="ms-MY"/>
        </w:rPr>
        <w:t>https://doi.org/</w:t>
      </w:r>
      <w:r w:rsidRPr="009F7CF2">
        <w:rPr>
          <w:rFonts w:ascii="Cambria" w:hAnsi="Cambria"/>
          <w:color w:val="000000"/>
          <w:sz w:val="20"/>
          <w:szCs w:val="20"/>
          <w:u w:val="single"/>
          <w:lang w:val="ms-MY"/>
        </w:rPr>
        <w:t>10.1080/10618562.2012.752573</w:t>
      </w:r>
    </w:p>
    <w:p w14:paraId="04F5B404" w14:textId="77777777" w:rsidR="008A2BEF" w:rsidRPr="009F7CF2" w:rsidRDefault="00CB322B" w:rsidP="00950187">
      <w:pPr>
        <w:pStyle w:val="Acknowledgement"/>
        <w:rPr>
          <w:b w:val="0"/>
          <w:bCs/>
          <w:i/>
          <w:iCs/>
          <w:sz w:val="20"/>
          <w:szCs w:val="20"/>
          <w:lang w:val="ms-MY"/>
        </w:rPr>
      </w:pPr>
      <w:r w:rsidRPr="009F7CF2">
        <w:rPr>
          <w:b w:val="0"/>
          <w:bCs/>
          <w:i/>
          <w:iCs/>
          <w:sz w:val="20"/>
          <w:szCs w:val="20"/>
          <w:lang w:val="ms-MY"/>
        </w:rPr>
        <w:t>Artkel Majalah Dalam Talian</w:t>
      </w:r>
    </w:p>
    <w:p w14:paraId="6107AF94" w14:textId="77777777" w:rsidR="008A2BEF" w:rsidRPr="009F7CF2" w:rsidRDefault="008A2BEF" w:rsidP="009F7CF2">
      <w:pPr>
        <w:pStyle w:val="Reference"/>
        <w:numPr>
          <w:ilvl w:val="0"/>
          <w:numId w:val="0"/>
        </w:numPr>
        <w:ind w:left="432"/>
        <w:rPr>
          <w:lang w:val="ms-MY"/>
        </w:rPr>
      </w:pPr>
      <w:r w:rsidRPr="009F7CF2">
        <w:rPr>
          <w:lang w:val="ms-MY"/>
        </w:rPr>
        <w:t xml:space="preserve">Thomson, J. (2022, September 8). Massive, strange white structures appear on Utah’s Great Salt Lake. </w:t>
      </w:r>
      <w:r w:rsidRPr="009F7CF2">
        <w:rPr>
          <w:i/>
          <w:iCs/>
          <w:lang w:val="ms-MY"/>
        </w:rPr>
        <w:t>Newsweek</w:t>
      </w:r>
      <w:r w:rsidRPr="009F7CF2">
        <w:rPr>
          <w:lang w:val="ms-MY"/>
        </w:rPr>
        <w:t xml:space="preserve">. </w:t>
      </w:r>
      <w:r w:rsidRPr="009F7CF2">
        <w:rPr>
          <w:rStyle w:val="A3"/>
          <w:rFonts w:ascii="Cambria" w:hAnsi="Cambria"/>
          <w:color w:val="000000"/>
          <w:sz w:val="20"/>
          <w:szCs w:val="20"/>
          <w:lang w:val="ms-MY"/>
        </w:rPr>
        <w:t>https://www.newsweek.com/mysterious-mounds-great-salt-lake-utah-explained-mirabilite-1741151</w:t>
      </w:r>
    </w:p>
    <w:p w14:paraId="7EE7AE75" w14:textId="77777777" w:rsidR="008A2BEF" w:rsidRPr="009F7CF2" w:rsidRDefault="00CB322B" w:rsidP="008A2BEF">
      <w:pPr>
        <w:pStyle w:val="Pa3"/>
        <w:spacing w:before="260"/>
        <w:rPr>
          <w:rFonts w:ascii="Cambria" w:hAnsi="Cambria" w:cs="Avenir LT Pro 55 Roman"/>
          <w:i/>
          <w:iCs/>
          <w:color w:val="2F5496"/>
          <w:sz w:val="20"/>
          <w:szCs w:val="20"/>
          <w:lang w:val="ms-MY"/>
        </w:rPr>
      </w:pPr>
      <w:r w:rsidRPr="009F7CF2">
        <w:rPr>
          <w:rFonts w:ascii="Cambria" w:hAnsi="Cambria" w:cs="Avenir LT Pro 55 Roman"/>
          <w:i/>
          <w:iCs/>
          <w:color w:val="2F5496"/>
          <w:sz w:val="20"/>
          <w:szCs w:val="20"/>
          <w:lang w:val="ms-MY"/>
        </w:rPr>
        <w:t>Artikel Majalah Bercetak</w:t>
      </w:r>
      <w:r w:rsidR="008A2BEF" w:rsidRPr="009F7CF2">
        <w:rPr>
          <w:rFonts w:ascii="Cambria" w:hAnsi="Cambria" w:cs="Avenir LT Pro 55 Roman"/>
          <w:i/>
          <w:iCs/>
          <w:color w:val="2F5496"/>
          <w:sz w:val="20"/>
          <w:szCs w:val="20"/>
          <w:lang w:val="ms-MY"/>
        </w:rPr>
        <w:t xml:space="preserve"> </w:t>
      </w:r>
    </w:p>
    <w:p w14:paraId="191CBBB6" w14:textId="77777777" w:rsidR="008A2BEF" w:rsidRPr="009F7CF2" w:rsidRDefault="008A2BEF" w:rsidP="009F7CF2">
      <w:pPr>
        <w:pStyle w:val="Reference"/>
        <w:numPr>
          <w:ilvl w:val="0"/>
          <w:numId w:val="0"/>
        </w:numPr>
        <w:ind w:left="432"/>
        <w:rPr>
          <w:lang w:val="ms-MY"/>
        </w:rPr>
      </w:pPr>
      <w:r w:rsidRPr="009F7CF2">
        <w:rPr>
          <w:lang w:val="ms-MY"/>
        </w:rPr>
        <w:t xml:space="preserve">Nicholl, K. (2020, May). A royal spark. </w:t>
      </w:r>
      <w:r w:rsidRPr="009F7CF2">
        <w:rPr>
          <w:i/>
          <w:iCs/>
          <w:lang w:val="ms-MY"/>
        </w:rPr>
        <w:t>Vanity Fair</w:t>
      </w:r>
      <w:r w:rsidRPr="009F7CF2">
        <w:rPr>
          <w:lang w:val="ms-MY"/>
        </w:rPr>
        <w:t xml:space="preserve">, </w:t>
      </w:r>
      <w:r w:rsidRPr="009F7CF2">
        <w:rPr>
          <w:i/>
          <w:iCs/>
          <w:lang w:val="ms-MY"/>
        </w:rPr>
        <w:t>62</w:t>
      </w:r>
      <w:r w:rsidRPr="009F7CF2">
        <w:rPr>
          <w:lang w:val="ms-MY"/>
        </w:rPr>
        <w:t>(5), 56–65, 100.</w:t>
      </w:r>
    </w:p>
    <w:p w14:paraId="7E59FCAC" w14:textId="77777777" w:rsidR="008A2BEF" w:rsidRPr="009F7CF2" w:rsidRDefault="00CB322B" w:rsidP="008A2BEF">
      <w:pPr>
        <w:pStyle w:val="Pa3"/>
        <w:spacing w:before="260"/>
        <w:rPr>
          <w:rFonts w:ascii="Cambria" w:hAnsi="Cambria" w:cs="Avenir LT Pro 55 Roman"/>
          <w:i/>
          <w:iCs/>
          <w:color w:val="2F5496"/>
          <w:sz w:val="20"/>
          <w:szCs w:val="20"/>
          <w:lang w:val="ms-MY"/>
        </w:rPr>
      </w:pPr>
      <w:r w:rsidRPr="009F7CF2">
        <w:rPr>
          <w:rFonts w:ascii="Cambria" w:hAnsi="Cambria" w:cs="Avenir LT Pro 55 Roman"/>
          <w:i/>
          <w:iCs/>
          <w:color w:val="2F5496"/>
          <w:sz w:val="20"/>
          <w:szCs w:val="20"/>
          <w:lang w:val="ms-MY"/>
        </w:rPr>
        <w:t>Artikel Akhbar Dalam Talian</w:t>
      </w:r>
    </w:p>
    <w:p w14:paraId="5D3F3E3B" w14:textId="77777777" w:rsidR="008A2BEF" w:rsidRPr="009F7CF2" w:rsidRDefault="008A2BEF" w:rsidP="009F7CF2">
      <w:pPr>
        <w:pStyle w:val="Reference"/>
        <w:numPr>
          <w:ilvl w:val="0"/>
          <w:numId w:val="0"/>
        </w:numPr>
        <w:ind w:left="432"/>
        <w:rPr>
          <w:lang w:val="ms-MY"/>
        </w:rPr>
      </w:pPr>
      <w:r w:rsidRPr="009F7CF2">
        <w:rPr>
          <w:lang w:val="ms-MY"/>
        </w:rPr>
        <w:t xml:space="preserve">Roberts, S. (2020, April 9). Early string ties us to Neanderthals. </w:t>
      </w:r>
      <w:r w:rsidRPr="009F7CF2">
        <w:rPr>
          <w:i/>
          <w:iCs/>
          <w:lang w:val="ms-MY"/>
        </w:rPr>
        <w:t>The New York Times</w:t>
      </w:r>
      <w:r w:rsidRPr="009F7CF2">
        <w:rPr>
          <w:lang w:val="ms-MY"/>
        </w:rPr>
        <w:t>.</w:t>
      </w:r>
      <w:r w:rsidR="001F7767" w:rsidRPr="009F7CF2">
        <w:rPr>
          <w:lang w:val="ms-MY"/>
        </w:rPr>
        <w:t xml:space="preserve"> </w:t>
      </w:r>
      <w:r w:rsidRPr="009F7CF2">
        <w:rPr>
          <w:rStyle w:val="A3"/>
          <w:rFonts w:ascii="Cambria" w:hAnsi="Cambria"/>
          <w:color w:val="000000"/>
          <w:sz w:val="20"/>
          <w:szCs w:val="20"/>
          <w:lang w:val="ms-MY"/>
        </w:rPr>
        <w:t>https://www.nytimes.com/2020/04/09/science/neanderthals-fiber-string-math.html</w:t>
      </w:r>
    </w:p>
    <w:p w14:paraId="5E433F10" w14:textId="77777777" w:rsidR="009E5503" w:rsidRPr="009F7CF2" w:rsidRDefault="00CB322B" w:rsidP="009E5503">
      <w:pPr>
        <w:pStyle w:val="Pa3"/>
        <w:spacing w:before="260"/>
        <w:rPr>
          <w:rFonts w:ascii="Cambria" w:hAnsi="Cambria" w:cs="Avenir LT Pro 55 Roman"/>
          <w:i/>
          <w:iCs/>
          <w:color w:val="2F5496"/>
          <w:sz w:val="20"/>
          <w:szCs w:val="20"/>
          <w:lang w:val="ms-MY"/>
        </w:rPr>
      </w:pPr>
      <w:r w:rsidRPr="009F7CF2">
        <w:rPr>
          <w:rFonts w:ascii="Cambria" w:hAnsi="Cambria" w:cs="Avenir LT Pro 55 Roman"/>
          <w:i/>
          <w:iCs/>
          <w:color w:val="2F5496"/>
          <w:sz w:val="20"/>
          <w:szCs w:val="20"/>
          <w:lang w:val="ms-MY"/>
        </w:rPr>
        <w:t>Artikel Akhbar Bercetak</w:t>
      </w:r>
    </w:p>
    <w:p w14:paraId="54D73CA7" w14:textId="77777777" w:rsidR="009E5503" w:rsidRPr="009F7CF2" w:rsidRDefault="008A2BEF" w:rsidP="009F7CF2">
      <w:pPr>
        <w:pStyle w:val="Reference"/>
        <w:numPr>
          <w:ilvl w:val="0"/>
          <w:numId w:val="0"/>
        </w:numPr>
        <w:ind w:left="432"/>
        <w:rPr>
          <w:lang w:val="ms-MY"/>
        </w:rPr>
      </w:pPr>
      <w:r w:rsidRPr="009F7CF2">
        <w:rPr>
          <w:lang w:val="ms-MY"/>
        </w:rPr>
        <w:t xml:space="preserve">Reynolds, G. (2019, April 9). Different strokes for athletic hearts. </w:t>
      </w:r>
      <w:r w:rsidRPr="009F7CF2">
        <w:rPr>
          <w:i/>
          <w:iCs/>
          <w:lang w:val="ms-MY"/>
        </w:rPr>
        <w:t>The New York Times</w:t>
      </w:r>
      <w:r w:rsidRPr="009F7CF2">
        <w:rPr>
          <w:lang w:val="ms-MY"/>
        </w:rPr>
        <w:t>, D4.</w:t>
      </w:r>
    </w:p>
    <w:p w14:paraId="603EA576" w14:textId="77777777" w:rsidR="008A2BEF" w:rsidRPr="009F7CF2" w:rsidRDefault="00CB322B" w:rsidP="009E5503">
      <w:pPr>
        <w:pStyle w:val="Pa3"/>
        <w:spacing w:before="260"/>
        <w:rPr>
          <w:rFonts w:ascii="Cambria" w:hAnsi="Cambria" w:cs="Avenir LT Pro 45 Book"/>
          <w:i/>
          <w:iCs/>
          <w:color w:val="2F5496"/>
          <w:sz w:val="20"/>
          <w:szCs w:val="20"/>
          <w:lang w:val="ms-MY"/>
        </w:rPr>
      </w:pPr>
      <w:r w:rsidRPr="009F7CF2">
        <w:rPr>
          <w:rFonts w:ascii="Cambria" w:hAnsi="Cambria" w:cs="Avenir LT Pro 45 Book"/>
          <w:i/>
          <w:iCs/>
          <w:color w:val="2F5496"/>
          <w:sz w:val="20"/>
          <w:szCs w:val="20"/>
          <w:lang w:val="ms-MY"/>
        </w:rPr>
        <w:t>Catatan Blog</w:t>
      </w:r>
    </w:p>
    <w:p w14:paraId="5E5E950E" w14:textId="77777777" w:rsidR="008A2BEF" w:rsidRPr="009F7CF2" w:rsidRDefault="008A2BEF" w:rsidP="009F7CF2">
      <w:pPr>
        <w:pStyle w:val="Reference"/>
        <w:numPr>
          <w:ilvl w:val="0"/>
          <w:numId w:val="0"/>
        </w:numPr>
        <w:ind w:left="432"/>
        <w:rPr>
          <w:rStyle w:val="A3"/>
          <w:rFonts w:ascii="Cambria" w:hAnsi="Cambria" w:cs="Times New Roman"/>
          <w:color w:val="000000"/>
          <w:sz w:val="20"/>
          <w:szCs w:val="20"/>
          <w:u w:val="none"/>
          <w:lang w:val="ms-MY"/>
        </w:rPr>
      </w:pPr>
      <w:r w:rsidRPr="009F7CF2">
        <w:rPr>
          <w:lang w:val="ms-MY"/>
        </w:rPr>
        <w:t xml:space="preserve">Rutledge, P. (2019, March 11). The upside of social media. </w:t>
      </w:r>
      <w:r w:rsidRPr="009F7CF2">
        <w:rPr>
          <w:i/>
          <w:iCs/>
          <w:lang w:val="ms-MY"/>
        </w:rPr>
        <w:t>The Media Psychology Blog.</w:t>
      </w:r>
      <w:r w:rsidR="001F7767" w:rsidRPr="009F7CF2">
        <w:rPr>
          <w:i/>
          <w:iCs/>
          <w:lang w:val="ms-MY"/>
        </w:rPr>
        <w:t xml:space="preserve"> </w:t>
      </w:r>
      <w:hyperlink r:id="rId11" w:history="1">
        <w:r w:rsidR="00A27980" w:rsidRPr="009F7CF2">
          <w:rPr>
            <w:rStyle w:val="Hyperlink"/>
            <w:rFonts w:cs="Avenir LT Pro 45 Book"/>
            <w:lang w:val="ms-MY"/>
          </w:rPr>
          <w:t>https://www.pamelarutledge.com/2019/03/11/the-upside-of-social-media</w:t>
        </w:r>
      </w:hyperlink>
    </w:p>
    <w:p w14:paraId="6D891738" w14:textId="77777777" w:rsidR="00A27980" w:rsidRPr="009F7CF2" w:rsidRDefault="00A27980" w:rsidP="00A27980">
      <w:pPr>
        <w:pStyle w:val="Reference"/>
        <w:numPr>
          <w:ilvl w:val="0"/>
          <w:numId w:val="0"/>
        </w:numPr>
        <w:ind w:left="432" w:hanging="432"/>
        <w:rPr>
          <w:rStyle w:val="A3"/>
          <w:rFonts w:ascii="Cambria" w:hAnsi="Cambria"/>
          <w:color w:val="000000"/>
          <w:sz w:val="20"/>
          <w:szCs w:val="20"/>
          <w:lang w:val="ms-MY"/>
        </w:rPr>
      </w:pPr>
    </w:p>
    <w:p w14:paraId="3F4CB714" w14:textId="77777777" w:rsidR="00A27980" w:rsidRPr="009F7CF2" w:rsidRDefault="00A27980" w:rsidP="00A27980">
      <w:pPr>
        <w:pStyle w:val="Reference"/>
        <w:numPr>
          <w:ilvl w:val="0"/>
          <w:numId w:val="0"/>
        </w:numPr>
        <w:ind w:left="432" w:hanging="432"/>
        <w:rPr>
          <w:lang w:val="ms-MY"/>
        </w:rPr>
      </w:pPr>
    </w:p>
    <w:p w14:paraId="7D185E4B" w14:textId="77777777" w:rsidR="008A2BEF" w:rsidRPr="009F7CF2" w:rsidRDefault="00CB322B" w:rsidP="008A2BEF">
      <w:pPr>
        <w:pStyle w:val="Pa3"/>
        <w:spacing w:before="260"/>
        <w:rPr>
          <w:rFonts w:ascii="Cambria" w:hAnsi="Cambria" w:cs="Avenir LT Pro 55 Roman"/>
          <w:i/>
          <w:iCs/>
          <w:color w:val="2F5496"/>
          <w:sz w:val="20"/>
          <w:szCs w:val="20"/>
          <w:lang w:val="ms-MY"/>
        </w:rPr>
      </w:pPr>
      <w:r w:rsidRPr="009F7CF2">
        <w:rPr>
          <w:rFonts w:ascii="Cambria" w:hAnsi="Cambria" w:cs="Avenir LT Pro 55 Roman"/>
          <w:i/>
          <w:iCs/>
          <w:color w:val="2F5496"/>
          <w:sz w:val="20"/>
          <w:szCs w:val="20"/>
          <w:lang w:val="ms-MY"/>
        </w:rPr>
        <w:t>Buku Berpengarang</w:t>
      </w:r>
    </w:p>
    <w:p w14:paraId="2AE64FE5" w14:textId="77777777" w:rsidR="008A2BEF" w:rsidRPr="009F7CF2" w:rsidRDefault="008A2BEF" w:rsidP="009F7CF2">
      <w:pPr>
        <w:pStyle w:val="Reference"/>
        <w:numPr>
          <w:ilvl w:val="0"/>
          <w:numId w:val="0"/>
        </w:numPr>
        <w:ind w:left="432"/>
        <w:rPr>
          <w:rStyle w:val="A3"/>
          <w:rFonts w:ascii="Cambria" w:hAnsi="Cambria" w:cs="Times New Roman"/>
          <w:color w:val="000000"/>
          <w:sz w:val="20"/>
          <w:szCs w:val="20"/>
          <w:u w:val="none"/>
          <w:lang w:val="ms-MY"/>
        </w:rPr>
      </w:pPr>
      <w:r w:rsidRPr="009F7CF2">
        <w:rPr>
          <w:lang w:val="ms-MY"/>
        </w:rPr>
        <w:t xml:space="preserve">Kaufman, K. A., Glass, C. R., &amp; Pineau, T. R. (2018). </w:t>
      </w:r>
      <w:r w:rsidRPr="009F7CF2">
        <w:rPr>
          <w:i/>
          <w:iCs/>
          <w:lang w:val="ms-MY"/>
        </w:rPr>
        <w:t xml:space="preserve">Mindful sport performance enhancement: Mental training for athletes and coaches. </w:t>
      </w:r>
      <w:r w:rsidRPr="009F7CF2">
        <w:rPr>
          <w:lang w:val="ms-MY"/>
        </w:rPr>
        <w:t>American Psychological Association.</w:t>
      </w:r>
      <w:r w:rsidR="001F7767" w:rsidRPr="009F7CF2">
        <w:rPr>
          <w:lang w:val="ms-MY"/>
        </w:rPr>
        <w:t xml:space="preserve"> </w:t>
      </w:r>
      <w:hyperlink r:id="rId12" w:history="1">
        <w:r w:rsidR="00386343" w:rsidRPr="009F7CF2">
          <w:rPr>
            <w:rStyle w:val="Hyperlink"/>
            <w:rFonts w:cs="Avenir LT Pro 45 Book"/>
            <w:lang w:val="ms-MY"/>
          </w:rPr>
          <w:t>https://doi.org/10.1037/0000048-000</w:t>
        </w:r>
      </w:hyperlink>
    </w:p>
    <w:p w14:paraId="6093C65A" w14:textId="77777777" w:rsidR="008A2BEF" w:rsidRPr="009F7CF2" w:rsidRDefault="00CB322B" w:rsidP="00E506EF">
      <w:pPr>
        <w:pStyle w:val="Pa3"/>
        <w:tabs>
          <w:tab w:val="right" w:pos="9605"/>
        </w:tabs>
        <w:spacing w:before="260"/>
        <w:rPr>
          <w:rFonts w:ascii="Cambria" w:hAnsi="Cambria" w:cs="Avenir LT Pro 55 Roman"/>
          <w:i/>
          <w:iCs/>
          <w:color w:val="2F5496"/>
          <w:sz w:val="20"/>
          <w:szCs w:val="20"/>
          <w:lang w:val="ms-MY"/>
        </w:rPr>
      </w:pPr>
      <w:r w:rsidRPr="009F7CF2">
        <w:rPr>
          <w:rFonts w:ascii="Cambria" w:hAnsi="Cambria" w:cs="Avenir LT Pro 55 Roman"/>
          <w:i/>
          <w:iCs/>
          <w:color w:val="2F5496"/>
          <w:sz w:val="20"/>
          <w:szCs w:val="20"/>
          <w:lang w:val="ms-MY"/>
        </w:rPr>
        <w:t>Bab Buku yang Disunting</w:t>
      </w:r>
      <w:r w:rsidR="00E506EF" w:rsidRPr="009F7CF2">
        <w:rPr>
          <w:rFonts w:ascii="Cambria" w:hAnsi="Cambria" w:cs="Avenir LT Pro 55 Roman"/>
          <w:i/>
          <w:iCs/>
          <w:color w:val="2F5496"/>
          <w:sz w:val="20"/>
          <w:szCs w:val="20"/>
          <w:lang w:val="ms-MY"/>
        </w:rPr>
        <w:tab/>
      </w:r>
    </w:p>
    <w:p w14:paraId="202D5373" w14:textId="77777777" w:rsidR="008A2BEF" w:rsidRPr="009F7CF2" w:rsidRDefault="008A2BEF" w:rsidP="009F7CF2">
      <w:pPr>
        <w:pStyle w:val="Reference"/>
        <w:numPr>
          <w:ilvl w:val="0"/>
          <w:numId w:val="0"/>
        </w:numPr>
        <w:ind w:left="432"/>
        <w:rPr>
          <w:rStyle w:val="A3"/>
          <w:rFonts w:ascii="Cambria" w:hAnsi="Cambria"/>
          <w:color w:val="000000"/>
          <w:sz w:val="20"/>
          <w:szCs w:val="20"/>
          <w:u w:val="none"/>
          <w:lang w:val="ms-MY"/>
        </w:rPr>
      </w:pPr>
      <w:r w:rsidRPr="009F7CF2">
        <w:rPr>
          <w:lang w:val="ms-MY"/>
        </w:rPr>
        <w:t xml:space="preserve">Zeleke, W. A., Hughes, T. L., &amp; Drozda, N. (2020). Home–school collaboration to promote mind–body health. In C. Maykel &amp; M. A. Bray (Eds.), </w:t>
      </w:r>
      <w:r w:rsidRPr="009F7CF2">
        <w:rPr>
          <w:i/>
          <w:iCs/>
          <w:lang w:val="ms-MY"/>
        </w:rPr>
        <w:t xml:space="preserve">Promoting mind–body health in schools: Interventions for mental health professionals </w:t>
      </w:r>
      <w:r w:rsidRPr="009F7CF2">
        <w:rPr>
          <w:lang w:val="ms-MY"/>
        </w:rPr>
        <w:t xml:space="preserve">(pp. 11–26). American Psychological Association. </w:t>
      </w:r>
      <w:hyperlink r:id="rId13" w:history="1">
        <w:r w:rsidR="009E5503" w:rsidRPr="009F7CF2">
          <w:rPr>
            <w:rStyle w:val="Hyperlink"/>
            <w:rFonts w:cs="Avenir LT Pro 45 Book"/>
            <w:lang w:val="ms-MY"/>
          </w:rPr>
          <w:t>https://doi.org/10.1037/0000157-002</w:t>
        </w:r>
      </w:hyperlink>
    </w:p>
    <w:p w14:paraId="05E713B6" w14:textId="77777777" w:rsidR="008A2BEF" w:rsidRPr="009F7CF2" w:rsidRDefault="00CB322B" w:rsidP="008A2BEF">
      <w:pPr>
        <w:pStyle w:val="Pa3"/>
        <w:spacing w:before="260"/>
        <w:rPr>
          <w:rFonts w:ascii="Cambria" w:hAnsi="Cambria" w:cs="Avenir LT Pro 55 Roman"/>
          <w:i/>
          <w:iCs/>
          <w:color w:val="2F5496"/>
          <w:sz w:val="20"/>
          <w:szCs w:val="20"/>
          <w:lang w:val="ms-MY"/>
        </w:rPr>
      </w:pPr>
      <w:r w:rsidRPr="009F7CF2">
        <w:rPr>
          <w:rFonts w:ascii="Cambria" w:hAnsi="Cambria" w:cs="Avenir LT Pro 55 Roman"/>
          <w:i/>
          <w:iCs/>
          <w:color w:val="2F5496"/>
          <w:sz w:val="20"/>
          <w:szCs w:val="20"/>
          <w:lang w:val="ms-MY"/>
        </w:rPr>
        <w:t>Kamus Dalam Talian</w:t>
      </w:r>
    </w:p>
    <w:p w14:paraId="0CEBD1B0" w14:textId="77777777" w:rsidR="008A2BEF" w:rsidRPr="009F7CF2" w:rsidRDefault="008A2BEF" w:rsidP="009F7CF2">
      <w:pPr>
        <w:pStyle w:val="Reference"/>
        <w:numPr>
          <w:ilvl w:val="0"/>
          <w:numId w:val="0"/>
        </w:numPr>
        <w:ind w:left="432"/>
        <w:rPr>
          <w:rFonts w:cs="Avenir LT Pro 45 Book"/>
          <w:lang w:val="ms-MY"/>
        </w:rPr>
      </w:pPr>
      <w:r w:rsidRPr="009F7CF2">
        <w:rPr>
          <w:lang w:val="ms-MY"/>
        </w:rPr>
        <w:t xml:space="preserve">American Psychological Association. (n.d.). Internet addiction. </w:t>
      </w:r>
      <w:r w:rsidRPr="009F7CF2">
        <w:rPr>
          <w:i/>
          <w:iCs/>
          <w:lang w:val="ms-MY"/>
        </w:rPr>
        <w:t>In APA dictionary of psychology</w:t>
      </w:r>
      <w:r w:rsidRPr="009F7CF2">
        <w:rPr>
          <w:lang w:val="ms-MY"/>
        </w:rPr>
        <w:t>. Retrieved April 24, 2022, from</w:t>
      </w:r>
      <w:r w:rsidR="001961DB" w:rsidRPr="009F7CF2">
        <w:rPr>
          <w:lang w:val="ms-MY"/>
        </w:rPr>
        <w:t xml:space="preserve"> </w:t>
      </w:r>
      <w:r w:rsidRPr="009F7CF2">
        <w:rPr>
          <w:rStyle w:val="A3"/>
          <w:rFonts w:ascii="Cambria" w:hAnsi="Cambria"/>
          <w:color w:val="000000"/>
          <w:sz w:val="20"/>
          <w:szCs w:val="20"/>
          <w:lang w:val="ms-MY"/>
        </w:rPr>
        <w:t>https://dictionary.apa.org/internet-addiction</w:t>
      </w:r>
    </w:p>
    <w:p w14:paraId="4DD7F2A0" w14:textId="77777777" w:rsidR="008A2BEF" w:rsidRPr="009F7CF2" w:rsidRDefault="00CB322B" w:rsidP="008A2BEF">
      <w:pPr>
        <w:pStyle w:val="Pa3"/>
        <w:spacing w:before="260"/>
        <w:rPr>
          <w:rFonts w:ascii="Cambria" w:hAnsi="Cambria" w:cs="Avenir LT Pro 55 Roman"/>
          <w:i/>
          <w:iCs/>
          <w:color w:val="2F5496"/>
          <w:sz w:val="20"/>
          <w:szCs w:val="20"/>
          <w:lang w:val="ms-MY"/>
        </w:rPr>
      </w:pPr>
      <w:r w:rsidRPr="009F7CF2">
        <w:rPr>
          <w:rFonts w:ascii="Cambria" w:hAnsi="Cambria" w:cs="Avenir LT Pro 55 Roman"/>
          <w:i/>
          <w:iCs/>
          <w:color w:val="2F5496"/>
          <w:sz w:val="20"/>
          <w:szCs w:val="20"/>
          <w:lang w:val="ms-MY"/>
        </w:rPr>
        <w:t>Laporan Penulis Berkumpulan</w:t>
      </w:r>
    </w:p>
    <w:p w14:paraId="7083CBF9" w14:textId="77777777" w:rsidR="008A2BEF" w:rsidRPr="009F7CF2" w:rsidRDefault="008A2BEF" w:rsidP="009F7CF2">
      <w:pPr>
        <w:pStyle w:val="Reference"/>
        <w:numPr>
          <w:ilvl w:val="0"/>
          <w:numId w:val="0"/>
        </w:numPr>
        <w:ind w:left="432"/>
        <w:rPr>
          <w:lang w:val="ms-MY"/>
        </w:rPr>
      </w:pPr>
      <w:r w:rsidRPr="009F7CF2">
        <w:rPr>
          <w:lang w:val="ms-MY"/>
        </w:rPr>
        <w:t>World Health Organization. (2014). Comprehensive implementation plan on maternal, infant and young child nutrition.</w:t>
      </w:r>
      <w:r w:rsidR="001961DB" w:rsidRPr="009F7CF2">
        <w:rPr>
          <w:lang w:val="ms-MY"/>
        </w:rPr>
        <w:t xml:space="preserve"> </w:t>
      </w:r>
      <w:r w:rsidRPr="009F7CF2">
        <w:rPr>
          <w:rStyle w:val="A3"/>
          <w:rFonts w:ascii="Cambria" w:hAnsi="Cambria"/>
          <w:color w:val="000000"/>
          <w:sz w:val="20"/>
          <w:szCs w:val="20"/>
          <w:lang w:val="ms-MY"/>
        </w:rPr>
        <w:t>https://apps.who.int/iris/bitstream/handle/10665/113048/WHO_NMH_NHD_14.1_eng.pdf?ua=1</w:t>
      </w:r>
    </w:p>
    <w:p w14:paraId="0B350639" w14:textId="77777777" w:rsidR="008A2BEF" w:rsidRPr="009F7CF2" w:rsidRDefault="00CB322B" w:rsidP="008A2BEF">
      <w:pPr>
        <w:pStyle w:val="Pa3"/>
        <w:spacing w:before="260"/>
        <w:rPr>
          <w:rFonts w:ascii="Cambria" w:hAnsi="Cambria" w:cs="Avenir LT Pro 55 Roman"/>
          <w:i/>
          <w:iCs/>
          <w:color w:val="2F5496"/>
          <w:sz w:val="20"/>
          <w:szCs w:val="20"/>
          <w:lang w:val="ms-MY"/>
        </w:rPr>
      </w:pPr>
      <w:r w:rsidRPr="009F7CF2">
        <w:rPr>
          <w:rFonts w:ascii="Cambria" w:hAnsi="Cambria" w:cs="Avenir LT Pro 55 Roman"/>
          <w:i/>
          <w:iCs/>
          <w:color w:val="2F5496"/>
          <w:sz w:val="20"/>
          <w:szCs w:val="20"/>
          <w:lang w:val="ms-MY"/>
        </w:rPr>
        <w:t>Laporan Penulis Berseorangan</w:t>
      </w:r>
    </w:p>
    <w:p w14:paraId="0C3C6871" w14:textId="77777777" w:rsidR="008A2BEF" w:rsidRPr="009F7CF2" w:rsidRDefault="008A2BEF" w:rsidP="009F7CF2">
      <w:pPr>
        <w:pStyle w:val="Reference"/>
        <w:numPr>
          <w:ilvl w:val="0"/>
          <w:numId w:val="0"/>
        </w:numPr>
        <w:ind w:left="432"/>
        <w:rPr>
          <w:rFonts w:cs="Avenir LT Pro 45 Book"/>
          <w:lang w:val="ms-MY"/>
        </w:rPr>
      </w:pPr>
      <w:r w:rsidRPr="009F7CF2">
        <w:rPr>
          <w:lang w:val="ms-MY"/>
        </w:rPr>
        <w:t xml:space="preserve">Winthrop, R., Ziegler, L., Handa, R., &amp; Fakoya, F. (2019). </w:t>
      </w:r>
      <w:r w:rsidRPr="009F7CF2">
        <w:rPr>
          <w:i/>
          <w:iCs/>
          <w:lang w:val="ms-MY"/>
        </w:rPr>
        <w:t>How playful learning can help leapfrog progress in education</w:t>
      </w:r>
      <w:r w:rsidRPr="009F7CF2">
        <w:rPr>
          <w:lang w:val="ms-MY"/>
        </w:rPr>
        <w:t xml:space="preserve">. Center for Universal Education at Brookings. </w:t>
      </w:r>
      <w:r w:rsidRPr="009F7CF2">
        <w:rPr>
          <w:rStyle w:val="A3"/>
          <w:rFonts w:ascii="Cambria" w:hAnsi="Cambria"/>
          <w:color w:val="000000"/>
          <w:sz w:val="20"/>
          <w:szCs w:val="20"/>
          <w:lang w:val="ms-MY"/>
        </w:rPr>
        <w:t>https://www.brookings.edu/wp-content/uploads/2019/04/how_playful_learning_can_help_leapfrog_progress_in_education.pdf</w:t>
      </w:r>
    </w:p>
    <w:p w14:paraId="047F5F37" w14:textId="77777777" w:rsidR="008A2BEF" w:rsidRPr="009F7CF2" w:rsidRDefault="00CB322B" w:rsidP="008A2BEF">
      <w:pPr>
        <w:pStyle w:val="Pa3"/>
        <w:spacing w:before="260"/>
        <w:rPr>
          <w:rFonts w:ascii="Cambria" w:hAnsi="Cambria" w:cs="Avenir LT Pro 55 Roman"/>
          <w:i/>
          <w:iCs/>
          <w:color w:val="2F5496"/>
          <w:sz w:val="20"/>
          <w:szCs w:val="20"/>
          <w:lang w:val="ms-MY"/>
        </w:rPr>
      </w:pPr>
      <w:r w:rsidRPr="009F7CF2">
        <w:rPr>
          <w:rFonts w:ascii="Cambria" w:hAnsi="Cambria" w:cs="Avenir LT Pro 55 Roman"/>
          <w:i/>
          <w:iCs/>
          <w:color w:val="2F5496"/>
          <w:sz w:val="20"/>
          <w:szCs w:val="20"/>
          <w:lang w:val="ms-MY"/>
        </w:rPr>
        <w:t>Siaran Akhbar</w:t>
      </w:r>
    </w:p>
    <w:p w14:paraId="2574823F" w14:textId="77777777" w:rsidR="008A2BEF" w:rsidRPr="009F7CF2" w:rsidRDefault="008A2BEF" w:rsidP="009F7CF2">
      <w:pPr>
        <w:pStyle w:val="Reference"/>
        <w:numPr>
          <w:ilvl w:val="0"/>
          <w:numId w:val="0"/>
        </w:numPr>
        <w:ind w:left="432"/>
        <w:rPr>
          <w:rFonts w:cs="Avenir LT Pro 45 Book"/>
          <w:lang w:val="ms-MY"/>
        </w:rPr>
      </w:pPr>
      <w:r w:rsidRPr="009F7CF2">
        <w:rPr>
          <w:lang w:val="ms-MY"/>
        </w:rPr>
        <w:t xml:space="preserve">American Psychological Association. (2020, March 2). </w:t>
      </w:r>
      <w:r w:rsidRPr="009F7CF2">
        <w:rPr>
          <w:i/>
          <w:iCs/>
          <w:lang w:val="ms-MY"/>
        </w:rPr>
        <w:t xml:space="preserve">APA reaffirms psychologists’ role in combating climate change </w:t>
      </w:r>
      <w:r w:rsidRPr="009F7CF2">
        <w:rPr>
          <w:lang w:val="ms-MY"/>
        </w:rPr>
        <w:t xml:space="preserve">[Press release]. </w:t>
      </w:r>
      <w:r w:rsidRPr="009F7CF2">
        <w:rPr>
          <w:rStyle w:val="A3"/>
          <w:rFonts w:ascii="Cambria" w:hAnsi="Cambria"/>
          <w:color w:val="000000"/>
          <w:sz w:val="20"/>
          <w:szCs w:val="20"/>
          <w:lang w:val="ms-MY"/>
        </w:rPr>
        <w:t>https://www.apa.org/news/press/releases/2020/03/combating-climate-change</w:t>
      </w:r>
    </w:p>
    <w:p w14:paraId="01B56662" w14:textId="77777777" w:rsidR="008A2BEF" w:rsidRPr="009F7CF2" w:rsidRDefault="00CB322B" w:rsidP="008A2BEF">
      <w:pPr>
        <w:pStyle w:val="Pa3"/>
        <w:spacing w:before="260"/>
        <w:rPr>
          <w:rFonts w:ascii="Cambria" w:hAnsi="Cambria" w:cs="Avenir LT Pro 55 Roman"/>
          <w:i/>
          <w:iCs/>
          <w:color w:val="2F5496"/>
          <w:sz w:val="20"/>
          <w:szCs w:val="20"/>
          <w:lang w:val="ms-MY"/>
        </w:rPr>
      </w:pPr>
      <w:r w:rsidRPr="009F7CF2">
        <w:rPr>
          <w:rFonts w:ascii="Cambria" w:hAnsi="Cambria" w:cs="Avenir LT Pro 55 Roman"/>
          <w:i/>
          <w:iCs/>
          <w:color w:val="2F5496"/>
          <w:sz w:val="20"/>
          <w:szCs w:val="20"/>
          <w:lang w:val="ms-MY"/>
        </w:rPr>
        <w:t>Sesi Persidangan</w:t>
      </w:r>
    </w:p>
    <w:p w14:paraId="2725799F" w14:textId="77777777" w:rsidR="008A2BEF" w:rsidRPr="009F7CF2" w:rsidRDefault="008A2BEF" w:rsidP="009F7CF2">
      <w:pPr>
        <w:pStyle w:val="Reference"/>
        <w:numPr>
          <w:ilvl w:val="0"/>
          <w:numId w:val="0"/>
        </w:numPr>
        <w:ind w:left="432"/>
        <w:rPr>
          <w:lang w:val="ms-MY"/>
        </w:rPr>
      </w:pPr>
      <w:r w:rsidRPr="009F7CF2">
        <w:rPr>
          <w:lang w:val="ms-MY"/>
        </w:rPr>
        <w:t xml:space="preserve">Davidson, R. J. (2019, August 8–11). </w:t>
      </w:r>
      <w:r w:rsidRPr="009F7CF2">
        <w:rPr>
          <w:i/>
          <w:iCs/>
          <w:lang w:val="ms-MY"/>
        </w:rPr>
        <w:t xml:space="preserve">Well-being is a skill </w:t>
      </w:r>
      <w:r w:rsidRPr="009F7CF2">
        <w:rPr>
          <w:lang w:val="ms-MY"/>
        </w:rPr>
        <w:t xml:space="preserve">[Conference session]. APA 2019 Convention, Chicago, IL, United States. </w:t>
      </w:r>
      <w:r w:rsidRPr="009F7CF2">
        <w:rPr>
          <w:rStyle w:val="A3"/>
          <w:rFonts w:ascii="Cambria" w:hAnsi="Cambria"/>
          <w:color w:val="000000"/>
          <w:sz w:val="20"/>
          <w:szCs w:val="20"/>
          <w:lang w:val="ms-MY"/>
        </w:rPr>
        <w:t>https://irp</w:t>
      </w:r>
      <w:r w:rsidR="001F7767" w:rsidRPr="009F7CF2">
        <w:rPr>
          <w:rStyle w:val="A3"/>
          <w:rFonts w:ascii="Cambria" w:hAnsi="Cambria"/>
          <w:color w:val="000000"/>
          <w:sz w:val="20"/>
          <w:szCs w:val="20"/>
          <w:lang w:val="ms-MY"/>
        </w:rPr>
        <w:t>-</w:t>
      </w:r>
      <w:r w:rsidRPr="009F7CF2">
        <w:rPr>
          <w:rStyle w:val="A3"/>
          <w:rFonts w:ascii="Cambria" w:hAnsi="Cambria"/>
          <w:color w:val="000000"/>
          <w:sz w:val="20"/>
          <w:szCs w:val="20"/>
          <w:lang w:val="ms-MY"/>
        </w:rPr>
        <w:t>cdn.multiscreensite.com/a5ea5d51/files/uploaded/APA2019Program_190708.pdf</w:t>
      </w:r>
    </w:p>
    <w:p w14:paraId="63B78F32" w14:textId="77777777" w:rsidR="009E5503" w:rsidRPr="009F7CF2" w:rsidRDefault="00986465" w:rsidP="009E5503">
      <w:pPr>
        <w:pStyle w:val="Pa3"/>
        <w:spacing w:before="260"/>
        <w:rPr>
          <w:rFonts w:ascii="Cambria" w:hAnsi="Cambria" w:cs="Avenir LT Pro 55 Roman"/>
          <w:i/>
          <w:iCs/>
          <w:color w:val="2F5496"/>
          <w:sz w:val="20"/>
          <w:szCs w:val="20"/>
          <w:lang w:val="ms-MY"/>
        </w:rPr>
      </w:pPr>
      <w:r w:rsidRPr="009F7CF2">
        <w:rPr>
          <w:rFonts w:ascii="Cambria" w:hAnsi="Cambria" w:cs="Avenir LT Pro 55 Roman"/>
          <w:i/>
          <w:iCs/>
          <w:color w:val="2F5496"/>
          <w:sz w:val="20"/>
          <w:szCs w:val="20"/>
          <w:lang w:val="ms-MY"/>
        </w:rPr>
        <w:t>Disertasi daripada Pengkalan Data</w:t>
      </w:r>
    </w:p>
    <w:p w14:paraId="13FD581E" w14:textId="77777777" w:rsidR="009E5503" w:rsidRPr="009F7CF2" w:rsidRDefault="008A2BEF" w:rsidP="009F7CF2">
      <w:pPr>
        <w:pStyle w:val="Reference"/>
        <w:numPr>
          <w:ilvl w:val="0"/>
          <w:numId w:val="0"/>
        </w:numPr>
        <w:ind w:left="432"/>
        <w:rPr>
          <w:lang w:val="ms-MY"/>
        </w:rPr>
      </w:pPr>
      <w:r w:rsidRPr="009F7CF2">
        <w:rPr>
          <w:lang w:val="ms-MY"/>
        </w:rPr>
        <w:lastRenderedPageBreak/>
        <w:t>Horvath-Plyman, M. (2018). Social media and the college student journey: An examination of how social media use impacts social capital and affects college choice, access, and transition (Publication No. 10937367). [Doctoral dissertation, New York University]. ProQuest Dissertations and Theses Global.</w:t>
      </w:r>
    </w:p>
    <w:p w14:paraId="792A4066" w14:textId="77777777" w:rsidR="008A2BEF" w:rsidRPr="009F7CF2" w:rsidRDefault="00986465" w:rsidP="009E5503">
      <w:pPr>
        <w:pStyle w:val="Pa3"/>
        <w:spacing w:before="260"/>
        <w:rPr>
          <w:rFonts w:ascii="Cambria" w:hAnsi="Cambria" w:cs="Avenir LT Pro 45 Book"/>
          <w:i/>
          <w:iCs/>
          <w:color w:val="2F5496"/>
          <w:sz w:val="20"/>
          <w:szCs w:val="20"/>
          <w:lang w:val="ms-MY"/>
        </w:rPr>
      </w:pPr>
      <w:r w:rsidRPr="009F7CF2">
        <w:rPr>
          <w:rFonts w:ascii="Cambria" w:hAnsi="Cambria" w:cs="Avenir LT Pro 45 Book"/>
          <w:i/>
          <w:iCs/>
          <w:color w:val="2F5496"/>
          <w:sz w:val="20"/>
          <w:szCs w:val="20"/>
          <w:lang w:val="ms-MY"/>
        </w:rPr>
        <w:t>Artikel Pra-Cetakan</w:t>
      </w:r>
    </w:p>
    <w:p w14:paraId="64F59086" w14:textId="77777777" w:rsidR="008A2BEF" w:rsidRPr="009F7CF2" w:rsidRDefault="008A2BEF" w:rsidP="009F7CF2">
      <w:pPr>
        <w:pStyle w:val="Reference"/>
        <w:numPr>
          <w:ilvl w:val="0"/>
          <w:numId w:val="0"/>
        </w:numPr>
        <w:ind w:left="432"/>
        <w:rPr>
          <w:rFonts w:cs="Avenir LT Pro 45 Book"/>
          <w:lang w:val="ms-MY"/>
        </w:rPr>
      </w:pPr>
      <w:r w:rsidRPr="009F7CF2">
        <w:rPr>
          <w:lang w:val="ms-MY"/>
        </w:rPr>
        <w:t xml:space="preserve">Latimier, A., Peyre, H., &amp; Ramus, F. (2020). A meta-analytic review of the benefit of spacing out retrieval practice episodes on retention. PsyArXiv. </w:t>
      </w:r>
      <w:r w:rsidRPr="009F7CF2">
        <w:rPr>
          <w:rStyle w:val="A3"/>
          <w:rFonts w:ascii="Cambria" w:hAnsi="Cambria"/>
          <w:color w:val="000000"/>
          <w:sz w:val="20"/>
          <w:szCs w:val="20"/>
          <w:lang w:val="ms-MY"/>
        </w:rPr>
        <w:t>https://psyarxiv.com/kzy7u/</w:t>
      </w:r>
    </w:p>
    <w:p w14:paraId="3BB64E1B" w14:textId="77777777" w:rsidR="008A2BEF" w:rsidRPr="009F7CF2" w:rsidRDefault="00986465" w:rsidP="008A2BEF">
      <w:pPr>
        <w:pStyle w:val="Pa3"/>
        <w:spacing w:before="260"/>
        <w:rPr>
          <w:rFonts w:ascii="Cambria" w:hAnsi="Cambria" w:cs="Avenir LT Pro 55 Roman"/>
          <w:i/>
          <w:iCs/>
          <w:color w:val="2F5496"/>
          <w:sz w:val="20"/>
          <w:szCs w:val="20"/>
          <w:lang w:val="ms-MY"/>
        </w:rPr>
      </w:pPr>
      <w:r w:rsidRPr="009F7CF2">
        <w:rPr>
          <w:rFonts w:ascii="Cambria" w:hAnsi="Cambria" w:cs="Avenir LT Pro 55 Roman"/>
          <w:i/>
          <w:iCs/>
          <w:color w:val="2F5496"/>
          <w:sz w:val="20"/>
          <w:szCs w:val="20"/>
          <w:lang w:val="ms-MY"/>
        </w:rPr>
        <w:t>Set Data</w:t>
      </w:r>
    </w:p>
    <w:p w14:paraId="5BDF2B16" w14:textId="77777777" w:rsidR="008A2BEF" w:rsidRPr="009F7CF2" w:rsidRDefault="008A2BEF" w:rsidP="009F7CF2">
      <w:pPr>
        <w:pStyle w:val="Reference"/>
        <w:numPr>
          <w:ilvl w:val="0"/>
          <w:numId w:val="0"/>
        </w:numPr>
        <w:ind w:left="432"/>
        <w:rPr>
          <w:rFonts w:cs="Avenir LT Pro 45 Book"/>
          <w:lang w:val="ms-MY"/>
        </w:rPr>
      </w:pPr>
      <w:r w:rsidRPr="009F7CF2">
        <w:rPr>
          <w:lang w:val="ms-MY"/>
        </w:rPr>
        <w:t xml:space="preserve">O’Donohue, W. (2017). </w:t>
      </w:r>
      <w:r w:rsidRPr="009F7CF2">
        <w:rPr>
          <w:i/>
          <w:iCs/>
          <w:lang w:val="ms-MY"/>
        </w:rPr>
        <w:t xml:space="preserve">Content analysis of undergraduate psychology textbooks </w:t>
      </w:r>
      <w:r w:rsidRPr="009F7CF2">
        <w:rPr>
          <w:lang w:val="ms-MY"/>
        </w:rPr>
        <w:t>(ICPSR 21600; Version V1) [Data set]. Inter-university Consortium for Political and Social Research</w:t>
      </w:r>
      <w:r w:rsidR="00C778DA" w:rsidRPr="009F7CF2">
        <w:rPr>
          <w:lang w:val="ms-MY"/>
        </w:rPr>
        <w:t xml:space="preserve">. </w:t>
      </w:r>
      <w:hyperlink r:id="rId14" w:history="1">
        <w:r w:rsidR="00C778DA" w:rsidRPr="009F7CF2">
          <w:rPr>
            <w:rStyle w:val="Hyperlink"/>
            <w:rFonts w:cs="Avenir LT Pro 45 Book"/>
            <w:color w:val="000000"/>
            <w:lang w:val="ms-MY"/>
          </w:rPr>
          <w:t>https://doi.org/10.3886/</w:t>
        </w:r>
      </w:hyperlink>
      <w:r w:rsidR="00C778DA" w:rsidRPr="009F7CF2">
        <w:rPr>
          <w:rStyle w:val="A3"/>
          <w:rFonts w:ascii="Cambria" w:hAnsi="Cambria"/>
          <w:color w:val="000000"/>
          <w:sz w:val="20"/>
          <w:szCs w:val="20"/>
          <w:lang w:val="ms-MY"/>
        </w:rPr>
        <w:t xml:space="preserve"> </w:t>
      </w:r>
      <w:r w:rsidRPr="009F7CF2">
        <w:rPr>
          <w:rStyle w:val="A3"/>
          <w:rFonts w:ascii="Cambria" w:hAnsi="Cambria"/>
          <w:color w:val="000000"/>
          <w:sz w:val="20"/>
          <w:szCs w:val="20"/>
          <w:lang w:val="ms-MY"/>
        </w:rPr>
        <w:t>ICPSR36966.v1</w:t>
      </w:r>
    </w:p>
    <w:p w14:paraId="1B84DD8F" w14:textId="77777777" w:rsidR="008A2BEF" w:rsidRPr="009F7CF2" w:rsidRDefault="00986465" w:rsidP="008A2BEF">
      <w:pPr>
        <w:pStyle w:val="Pa3"/>
        <w:spacing w:before="260"/>
        <w:rPr>
          <w:rFonts w:ascii="Cambria" w:hAnsi="Cambria" w:cs="Avenir LT Pro 55 Roman"/>
          <w:i/>
          <w:iCs/>
          <w:color w:val="2F5496"/>
          <w:sz w:val="20"/>
          <w:szCs w:val="20"/>
          <w:lang w:val="ms-MY"/>
        </w:rPr>
      </w:pPr>
      <w:r w:rsidRPr="009F7CF2">
        <w:rPr>
          <w:rFonts w:ascii="Cambria" w:hAnsi="Cambria" w:cs="Avenir LT Pro 55 Roman"/>
          <w:i/>
          <w:iCs/>
          <w:color w:val="2F5496"/>
          <w:sz w:val="20"/>
          <w:szCs w:val="20"/>
          <w:lang w:val="ms-MY"/>
        </w:rPr>
        <w:t xml:space="preserve">Filem atau </w:t>
      </w:r>
      <w:r w:rsidR="008A2BEF" w:rsidRPr="009F7CF2">
        <w:rPr>
          <w:rFonts w:ascii="Cambria" w:hAnsi="Cambria" w:cs="Avenir LT Pro 55 Roman"/>
          <w:i/>
          <w:iCs/>
          <w:color w:val="2F5496"/>
          <w:sz w:val="20"/>
          <w:szCs w:val="20"/>
          <w:lang w:val="ms-MY"/>
        </w:rPr>
        <w:t xml:space="preserve"> Video</w:t>
      </w:r>
    </w:p>
    <w:p w14:paraId="5334865F" w14:textId="77777777" w:rsidR="008A2BEF" w:rsidRPr="009F7CF2" w:rsidRDefault="008A2BEF" w:rsidP="009F7CF2">
      <w:pPr>
        <w:pStyle w:val="Reference"/>
        <w:numPr>
          <w:ilvl w:val="0"/>
          <w:numId w:val="0"/>
        </w:numPr>
        <w:ind w:left="432"/>
        <w:rPr>
          <w:lang w:val="ms-MY"/>
        </w:rPr>
      </w:pPr>
      <w:r w:rsidRPr="009F7CF2">
        <w:rPr>
          <w:lang w:val="ms-MY"/>
        </w:rPr>
        <w:t xml:space="preserve">Docter, P., &amp; Del Carmen, R. (Directors). (2015). </w:t>
      </w:r>
      <w:r w:rsidRPr="009F7CF2">
        <w:rPr>
          <w:i/>
          <w:iCs/>
          <w:lang w:val="ms-MY"/>
        </w:rPr>
        <w:t xml:space="preserve">Inside out </w:t>
      </w:r>
      <w:r w:rsidRPr="009F7CF2">
        <w:rPr>
          <w:lang w:val="ms-MY"/>
        </w:rPr>
        <w:t>[Film]. Walt Disney Pictures; Pixar Animation Studios.</w:t>
      </w:r>
    </w:p>
    <w:p w14:paraId="2113D908" w14:textId="77777777" w:rsidR="008A2BEF" w:rsidRPr="009F7CF2" w:rsidRDefault="00986465" w:rsidP="008A2BEF">
      <w:pPr>
        <w:pStyle w:val="Pa3"/>
        <w:spacing w:before="260"/>
        <w:rPr>
          <w:rFonts w:ascii="Cambria" w:hAnsi="Cambria" w:cs="Avenir LT Pro 55 Roman"/>
          <w:i/>
          <w:iCs/>
          <w:color w:val="2F5496"/>
          <w:sz w:val="20"/>
          <w:szCs w:val="20"/>
          <w:lang w:val="ms-MY"/>
        </w:rPr>
      </w:pPr>
      <w:r w:rsidRPr="009F7CF2">
        <w:rPr>
          <w:rFonts w:ascii="Cambria" w:hAnsi="Cambria" w:cs="Avenir LT Pro 55 Roman"/>
          <w:i/>
          <w:iCs/>
          <w:color w:val="2F5496"/>
          <w:sz w:val="20"/>
          <w:szCs w:val="20"/>
          <w:lang w:val="ms-MY"/>
        </w:rPr>
        <w:t xml:space="preserve">Episod Siri TV </w:t>
      </w:r>
    </w:p>
    <w:p w14:paraId="1179DEAD" w14:textId="77777777" w:rsidR="008A2BEF" w:rsidRPr="009F7CF2" w:rsidRDefault="008A2BEF" w:rsidP="009F7CF2">
      <w:pPr>
        <w:pStyle w:val="Reference"/>
        <w:numPr>
          <w:ilvl w:val="0"/>
          <w:numId w:val="0"/>
        </w:numPr>
        <w:ind w:left="432"/>
        <w:rPr>
          <w:lang w:val="ms-MY"/>
        </w:rPr>
      </w:pPr>
      <w:r w:rsidRPr="009F7CF2">
        <w:rPr>
          <w:lang w:val="ms-MY"/>
        </w:rPr>
        <w:t xml:space="preserve">Dippold, K. (Writer), &amp; Trim, M. (Director). (2011, April 14). Fancy party (Season 3, Episode 9) [TV series episode]. In G. Daniels, H. Klein, D. Miner, &amp; M. Schur (Executive Producers), </w:t>
      </w:r>
      <w:r w:rsidRPr="009F7CF2">
        <w:rPr>
          <w:i/>
          <w:iCs/>
          <w:lang w:val="ms-MY"/>
        </w:rPr>
        <w:t>Parks and recreation</w:t>
      </w:r>
      <w:r w:rsidRPr="009F7CF2">
        <w:rPr>
          <w:lang w:val="ms-MY"/>
        </w:rPr>
        <w:t>. Deedle-Dee Productions; Fremulon; 3 Arts Entertainment; Universal Media Studios.</w:t>
      </w:r>
    </w:p>
    <w:p w14:paraId="0B60535D" w14:textId="77777777" w:rsidR="008A2BEF" w:rsidRPr="009F7CF2" w:rsidRDefault="008A2BEF" w:rsidP="008A2BEF">
      <w:pPr>
        <w:pStyle w:val="Pa3"/>
        <w:spacing w:before="260"/>
        <w:rPr>
          <w:rFonts w:ascii="Cambria" w:hAnsi="Cambria" w:cs="Avenir LT Pro 55 Roman"/>
          <w:i/>
          <w:iCs/>
          <w:color w:val="2F5496"/>
          <w:sz w:val="20"/>
          <w:szCs w:val="20"/>
          <w:lang w:val="ms-MY"/>
        </w:rPr>
      </w:pPr>
      <w:r w:rsidRPr="009F7CF2">
        <w:rPr>
          <w:rFonts w:ascii="Cambria" w:hAnsi="Cambria" w:cs="Avenir LT Pro 55 Roman"/>
          <w:i/>
          <w:iCs/>
          <w:color w:val="2F5496"/>
          <w:sz w:val="20"/>
          <w:szCs w:val="20"/>
          <w:lang w:val="ms-MY"/>
        </w:rPr>
        <w:t>Webinar</w:t>
      </w:r>
    </w:p>
    <w:p w14:paraId="096AD953" w14:textId="77777777" w:rsidR="008A2BEF" w:rsidRPr="009F7CF2" w:rsidRDefault="008A2BEF" w:rsidP="009F7CF2">
      <w:pPr>
        <w:pStyle w:val="Reference"/>
        <w:numPr>
          <w:ilvl w:val="0"/>
          <w:numId w:val="0"/>
        </w:numPr>
        <w:ind w:left="432"/>
        <w:rPr>
          <w:lang w:val="ms-MY"/>
        </w:rPr>
      </w:pPr>
      <w:r w:rsidRPr="009F7CF2">
        <w:rPr>
          <w:lang w:val="ms-MY"/>
        </w:rPr>
        <w:t xml:space="preserve">Kamin, H. S., Lee, C. L., &amp; McAdoo, T. L. (2020). </w:t>
      </w:r>
      <w:r w:rsidRPr="009F7CF2">
        <w:rPr>
          <w:i/>
          <w:iCs/>
          <w:lang w:val="ms-MY"/>
        </w:rPr>
        <w:t xml:space="preserve">Creating references using seventh edition APA Style </w:t>
      </w:r>
      <w:r w:rsidRPr="009F7CF2">
        <w:rPr>
          <w:lang w:val="ms-MY"/>
        </w:rPr>
        <w:t xml:space="preserve">[Webinar]. American Psychological Association. </w:t>
      </w:r>
    </w:p>
    <w:p w14:paraId="63200404" w14:textId="77777777" w:rsidR="008A2BEF" w:rsidRPr="009F7CF2" w:rsidRDefault="008A2BEF" w:rsidP="00C778DA">
      <w:pPr>
        <w:pStyle w:val="Default"/>
        <w:ind w:firstLine="432"/>
        <w:rPr>
          <w:rFonts w:ascii="Cambria" w:hAnsi="Cambria" w:cs="Avenir LT Pro 45 Book"/>
          <w:sz w:val="20"/>
          <w:szCs w:val="20"/>
          <w:lang w:val="ms-MY"/>
        </w:rPr>
      </w:pPr>
      <w:r w:rsidRPr="009F7CF2">
        <w:rPr>
          <w:rStyle w:val="A3"/>
          <w:rFonts w:ascii="Cambria" w:hAnsi="Cambria"/>
          <w:color w:val="000000"/>
          <w:sz w:val="20"/>
          <w:szCs w:val="20"/>
          <w:lang w:val="ms-MY"/>
        </w:rPr>
        <w:t>https://apastyle.apa.org/instructional-aids/tutorials-webinars</w:t>
      </w:r>
    </w:p>
    <w:p w14:paraId="5E46F680" w14:textId="77777777" w:rsidR="008A2BEF" w:rsidRPr="009F7CF2" w:rsidRDefault="008A2BEF" w:rsidP="008A2BEF">
      <w:pPr>
        <w:pStyle w:val="Pa3"/>
        <w:spacing w:before="260"/>
        <w:rPr>
          <w:rFonts w:ascii="Cambria" w:hAnsi="Cambria" w:cs="Avenir LT Pro 55 Roman"/>
          <w:i/>
          <w:iCs/>
          <w:color w:val="2F5496"/>
          <w:sz w:val="20"/>
          <w:szCs w:val="20"/>
          <w:lang w:val="ms-MY"/>
        </w:rPr>
      </w:pPr>
      <w:r w:rsidRPr="009F7CF2">
        <w:rPr>
          <w:rFonts w:ascii="Cambria" w:hAnsi="Cambria" w:cs="Avenir LT Pro 55 Roman"/>
          <w:i/>
          <w:iCs/>
          <w:color w:val="2F5496"/>
          <w:sz w:val="20"/>
          <w:szCs w:val="20"/>
          <w:lang w:val="ms-MY"/>
        </w:rPr>
        <w:t>YouTube Video</w:t>
      </w:r>
    </w:p>
    <w:p w14:paraId="636B7FAA" w14:textId="77777777" w:rsidR="008A2BEF" w:rsidRPr="009F7CF2" w:rsidRDefault="008A2BEF" w:rsidP="009F7CF2">
      <w:pPr>
        <w:pStyle w:val="Reference"/>
        <w:numPr>
          <w:ilvl w:val="0"/>
          <w:numId w:val="0"/>
        </w:numPr>
        <w:ind w:left="432"/>
        <w:rPr>
          <w:lang w:val="ms-MY"/>
        </w:rPr>
      </w:pPr>
      <w:r w:rsidRPr="009F7CF2">
        <w:rPr>
          <w:lang w:val="ms-MY"/>
        </w:rPr>
        <w:t xml:space="preserve">Above The Noise. (2017, October 18). </w:t>
      </w:r>
      <w:r w:rsidRPr="009F7CF2">
        <w:rPr>
          <w:i/>
          <w:iCs/>
          <w:lang w:val="ms-MY"/>
        </w:rPr>
        <w:t xml:space="preserve">Can procrastination be a good thing? </w:t>
      </w:r>
      <w:r w:rsidRPr="009F7CF2">
        <w:rPr>
          <w:lang w:val="ms-MY"/>
        </w:rPr>
        <w:t>[Video]. YouTube.</w:t>
      </w:r>
    </w:p>
    <w:p w14:paraId="2E0D7D91" w14:textId="77777777" w:rsidR="008A2BEF" w:rsidRPr="009F7CF2" w:rsidRDefault="008A2BEF" w:rsidP="00C778DA">
      <w:pPr>
        <w:pStyle w:val="Default"/>
        <w:ind w:firstLine="432"/>
        <w:rPr>
          <w:rFonts w:ascii="Cambria" w:hAnsi="Cambria" w:cs="Avenir LT Pro 45 Book"/>
          <w:sz w:val="20"/>
          <w:szCs w:val="20"/>
          <w:lang w:val="ms-MY"/>
        </w:rPr>
      </w:pPr>
      <w:r w:rsidRPr="009F7CF2">
        <w:rPr>
          <w:rStyle w:val="A3"/>
          <w:rFonts w:ascii="Cambria" w:hAnsi="Cambria"/>
          <w:color w:val="000000"/>
          <w:sz w:val="20"/>
          <w:szCs w:val="20"/>
          <w:lang w:val="ms-MY"/>
        </w:rPr>
        <w:t>https://www.youtube.com/watch?v=FQMwmBNNOnQ</w:t>
      </w:r>
    </w:p>
    <w:p w14:paraId="5696F13A" w14:textId="77777777" w:rsidR="008A2BEF" w:rsidRPr="009F7CF2" w:rsidRDefault="00986465" w:rsidP="008A2BEF">
      <w:pPr>
        <w:pStyle w:val="Pa3"/>
        <w:spacing w:before="260"/>
        <w:rPr>
          <w:rFonts w:ascii="Cambria" w:hAnsi="Cambria" w:cs="Avenir LT Pro 55 Roman"/>
          <w:i/>
          <w:iCs/>
          <w:color w:val="2F5496"/>
          <w:sz w:val="20"/>
          <w:szCs w:val="20"/>
          <w:lang w:val="ms-MY"/>
        </w:rPr>
      </w:pPr>
      <w:r w:rsidRPr="009F7CF2">
        <w:rPr>
          <w:rFonts w:ascii="Cambria" w:hAnsi="Cambria" w:cs="Avenir LT Pro 55 Roman"/>
          <w:i/>
          <w:iCs/>
          <w:color w:val="2F5496"/>
          <w:sz w:val="20"/>
          <w:szCs w:val="20"/>
          <w:lang w:val="ms-MY"/>
        </w:rPr>
        <w:t>Rujukan Lagu atau Trek</w:t>
      </w:r>
    </w:p>
    <w:p w14:paraId="77B117D5" w14:textId="77777777" w:rsidR="009E5503" w:rsidRPr="009F7CF2" w:rsidRDefault="008A2BEF" w:rsidP="009F7CF2">
      <w:pPr>
        <w:pStyle w:val="Reference"/>
        <w:numPr>
          <w:ilvl w:val="0"/>
          <w:numId w:val="0"/>
        </w:numPr>
        <w:ind w:left="432"/>
        <w:rPr>
          <w:lang w:val="ms-MY"/>
        </w:rPr>
      </w:pPr>
      <w:r w:rsidRPr="009F7CF2">
        <w:rPr>
          <w:lang w:val="ms-MY"/>
        </w:rPr>
        <w:t xml:space="preserve">Nirvana. (1991). Smells like teen spirit [Song]. On </w:t>
      </w:r>
      <w:r w:rsidRPr="009F7CF2">
        <w:rPr>
          <w:i/>
          <w:iCs/>
          <w:lang w:val="ms-MY"/>
        </w:rPr>
        <w:t>Nevermind</w:t>
      </w:r>
      <w:r w:rsidRPr="009F7CF2">
        <w:rPr>
          <w:lang w:val="ms-MY"/>
        </w:rPr>
        <w:t>. DGC.</w:t>
      </w:r>
    </w:p>
    <w:p w14:paraId="5FEC3772" w14:textId="77777777" w:rsidR="00621FA2" w:rsidRPr="009F7CF2" w:rsidRDefault="00621FA2" w:rsidP="009E5503">
      <w:pPr>
        <w:pStyle w:val="Reference"/>
        <w:numPr>
          <w:ilvl w:val="0"/>
          <w:numId w:val="0"/>
        </w:numPr>
        <w:rPr>
          <w:lang w:val="ms-MY"/>
        </w:rPr>
      </w:pPr>
    </w:p>
    <w:p w14:paraId="0417EE01" w14:textId="77777777" w:rsidR="008A2BEF" w:rsidRPr="009F7CF2" w:rsidRDefault="00986465" w:rsidP="009E5503">
      <w:pPr>
        <w:pStyle w:val="Reference"/>
        <w:numPr>
          <w:ilvl w:val="0"/>
          <w:numId w:val="0"/>
        </w:numPr>
        <w:rPr>
          <w:lang w:val="ms-MY"/>
        </w:rPr>
      </w:pPr>
      <w:r w:rsidRPr="009F7CF2">
        <w:rPr>
          <w:rFonts w:cs="Avenir LT Pro 55 Roman"/>
          <w:i/>
          <w:iCs/>
          <w:color w:val="2F5496"/>
          <w:lang w:val="ms-MY"/>
        </w:rPr>
        <w:t xml:space="preserve">Siaran </w:t>
      </w:r>
      <w:r w:rsidR="008A2BEF" w:rsidRPr="009F7CF2">
        <w:rPr>
          <w:rFonts w:cs="Avenir LT Pro 55 Roman"/>
          <w:i/>
          <w:iCs/>
          <w:color w:val="2F5496"/>
          <w:lang w:val="ms-MY"/>
        </w:rPr>
        <w:t xml:space="preserve">Radio </w:t>
      </w:r>
    </w:p>
    <w:p w14:paraId="25124AD2" w14:textId="77777777" w:rsidR="008A2BEF" w:rsidRPr="009F7CF2" w:rsidRDefault="008A2BEF" w:rsidP="009F7CF2">
      <w:pPr>
        <w:pStyle w:val="Reference"/>
        <w:numPr>
          <w:ilvl w:val="0"/>
          <w:numId w:val="0"/>
        </w:numPr>
        <w:ind w:left="432"/>
        <w:rPr>
          <w:lang w:val="ms-MY"/>
        </w:rPr>
      </w:pPr>
      <w:r w:rsidRPr="009F7CF2">
        <w:rPr>
          <w:lang w:val="ms-MY"/>
        </w:rPr>
        <w:t xml:space="preserve">Hersher, R. (2020, March 19). </w:t>
      </w:r>
      <w:r w:rsidRPr="009F7CF2">
        <w:rPr>
          <w:i/>
          <w:iCs/>
          <w:lang w:val="ms-MY"/>
        </w:rPr>
        <w:t xml:space="preserve">Spring starts today all over America, which is weird </w:t>
      </w:r>
      <w:r w:rsidRPr="009F7CF2">
        <w:rPr>
          <w:lang w:val="ms-MY"/>
        </w:rPr>
        <w:t xml:space="preserve">[Radio broadcast]. NPR. </w:t>
      </w:r>
    </w:p>
    <w:p w14:paraId="49CD2571" w14:textId="77777777" w:rsidR="008A2BEF" w:rsidRPr="009F7CF2" w:rsidRDefault="008A2BEF" w:rsidP="00C778DA">
      <w:pPr>
        <w:pStyle w:val="Default"/>
        <w:ind w:firstLine="432"/>
        <w:rPr>
          <w:rFonts w:ascii="Cambria" w:hAnsi="Cambria" w:cs="Avenir LT Pro 45 Book"/>
          <w:sz w:val="20"/>
          <w:szCs w:val="20"/>
          <w:lang w:val="ms-MY"/>
        </w:rPr>
      </w:pPr>
      <w:r w:rsidRPr="009F7CF2">
        <w:rPr>
          <w:rStyle w:val="A3"/>
          <w:rFonts w:ascii="Cambria" w:hAnsi="Cambria"/>
          <w:color w:val="000000"/>
          <w:sz w:val="20"/>
          <w:szCs w:val="20"/>
          <w:lang w:val="ms-MY"/>
        </w:rPr>
        <w:t>https://www.npr.org/2020/03/19/817237429/spring-starts-today-all-over america-which-is-weird</w:t>
      </w:r>
    </w:p>
    <w:p w14:paraId="5E224102" w14:textId="77777777" w:rsidR="008A2BEF" w:rsidRPr="009F7CF2" w:rsidRDefault="00986465" w:rsidP="008A2BEF">
      <w:pPr>
        <w:pStyle w:val="Pa3"/>
        <w:spacing w:before="260"/>
        <w:rPr>
          <w:rFonts w:ascii="Cambria" w:hAnsi="Cambria" w:cs="Avenir LT Pro 55 Roman"/>
          <w:i/>
          <w:iCs/>
          <w:color w:val="2F5496"/>
          <w:sz w:val="20"/>
          <w:szCs w:val="20"/>
          <w:lang w:val="ms-MY"/>
        </w:rPr>
      </w:pPr>
      <w:r w:rsidRPr="009F7CF2">
        <w:rPr>
          <w:rFonts w:ascii="Cambria" w:hAnsi="Cambria" w:cs="Avenir LT Pro 55 Roman"/>
          <w:i/>
          <w:iCs/>
          <w:color w:val="2F5496"/>
          <w:sz w:val="20"/>
          <w:szCs w:val="20"/>
          <w:lang w:val="ms-MY"/>
        </w:rPr>
        <w:t xml:space="preserve">Episod </w:t>
      </w:r>
      <w:r w:rsidR="008A2BEF" w:rsidRPr="009F7CF2">
        <w:rPr>
          <w:rFonts w:ascii="Cambria" w:hAnsi="Cambria" w:cs="Avenir LT Pro 55 Roman"/>
          <w:i/>
          <w:iCs/>
          <w:color w:val="2F5496"/>
          <w:sz w:val="20"/>
          <w:szCs w:val="20"/>
          <w:lang w:val="ms-MY"/>
        </w:rPr>
        <w:t xml:space="preserve">Podcast </w:t>
      </w:r>
    </w:p>
    <w:p w14:paraId="6324C536" w14:textId="77777777" w:rsidR="008A2BEF" w:rsidRPr="009F7CF2" w:rsidRDefault="008A2BEF" w:rsidP="009F7CF2">
      <w:pPr>
        <w:pStyle w:val="Reference"/>
        <w:numPr>
          <w:ilvl w:val="0"/>
          <w:numId w:val="0"/>
        </w:numPr>
        <w:ind w:left="432"/>
        <w:rPr>
          <w:lang w:val="ms-MY"/>
        </w:rPr>
      </w:pPr>
      <w:r w:rsidRPr="009F7CF2">
        <w:rPr>
          <w:lang w:val="ms-MY"/>
        </w:rPr>
        <w:t xml:space="preserve">Santos, L. (Host). (n.d.) Psychopaths and superheroes (No. 1) [Audio podcast episode]. In </w:t>
      </w:r>
      <w:r w:rsidRPr="009F7CF2">
        <w:rPr>
          <w:i/>
          <w:iCs/>
          <w:lang w:val="ms-MY"/>
        </w:rPr>
        <w:t xml:space="preserve">The happiness lab with Dr. Laurie Santos. </w:t>
      </w:r>
      <w:r w:rsidRPr="009F7CF2">
        <w:rPr>
          <w:lang w:val="ms-MY"/>
        </w:rPr>
        <w:t xml:space="preserve">Pushkin Industries. </w:t>
      </w:r>
      <w:r w:rsidRPr="009F7CF2">
        <w:rPr>
          <w:rStyle w:val="A3"/>
          <w:rFonts w:ascii="Cambria" w:hAnsi="Cambria"/>
          <w:color w:val="000000"/>
          <w:sz w:val="20"/>
          <w:szCs w:val="20"/>
          <w:lang w:val="ms-MY"/>
        </w:rPr>
        <w:t>https://www.happinesslab.fm/season-2-episodes/episode-1</w:t>
      </w:r>
    </w:p>
    <w:p w14:paraId="14AEA081" w14:textId="77777777" w:rsidR="008A2BEF" w:rsidRPr="009F7CF2" w:rsidRDefault="00986465" w:rsidP="008A2BEF">
      <w:pPr>
        <w:pStyle w:val="Pa3"/>
        <w:spacing w:before="260"/>
        <w:rPr>
          <w:rFonts w:ascii="Cambria" w:hAnsi="Cambria" w:cs="Avenir LT Pro 55 Roman"/>
          <w:i/>
          <w:iCs/>
          <w:color w:val="2F5496"/>
          <w:sz w:val="20"/>
          <w:szCs w:val="20"/>
          <w:lang w:val="ms-MY"/>
        </w:rPr>
      </w:pPr>
      <w:r w:rsidRPr="009F7CF2">
        <w:rPr>
          <w:rFonts w:ascii="Cambria" w:hAnsi="Cambria" w:cs="Avenir LT Pro 55 Roman"/>
          <w:i/>
          <w:iCs/>
          <w:color w:val="2F5496"/>
          <w:sz w:val="20"/>
          <w:szCs w:val="20"/>
          <w:lang w:val="ms-MY"/>
        </w:rPr>
        <w:t>Infografik</w:t>
      </w:r>
    </w:p>
    <w:p w14:paraId="0A504052" w14:textId="77777777" w:rsidR="008A2BEF" w:rsidRPr="009F7CF2" w:rsidRDefault="008A2BEF" w:rsidP="009F7CF2">
      <w:pPr>
        <w:pStyle w:val="Reference"/>
        <w:numPr>
          <w:ilvl w:val="0"/>
          <w:numId w:val="0"/>
        </w:numPr>
        <w:ind w:left="432"/>
        <w:rPr>
          <w:rFonts w:cs="Avenir LT Pro 45 Book"/>
          <w:lang w:val="ms-MY"/>
        </w:rPr>
      </w:pPr>
      <w:r w:rsidRPr="009F7CF2">
        <w:rPr>
          <w:lang w:val="ms-MY"/>
        </w:rPr>
        <w:t xml:space="preserve">American Psychological Association. (n.d.). </w:t>
      </w:r>
      <w:r w:rsidRPr="009F7CF2">
        <w:rPr>
          <w:i/>
          <w:iCs/>
          <w:lang w:val="ms-MY"/>
        </w:rPr>
        <w:t xml:space="preserve">Data sharing </w:t>
      </w:r>
      <w:r w:rsidRPr="009F7CF2">
        <w:rPr>
          <w:lang w:val="ms-MY"/>
        </w:rPr>
        <w:t>[Infographic].</w:t>
      </w:r>
      <w:r w:rsidR="006A2EC0" w:rsidRPr="009F7CF2">
        <w:rPr>
          <w:lang w:val="ms-MY"/>
        </w:rPr>
        <w:t xml:space="preserve"> </w:t>
      </w:r>
      <w:r w:rsidRPr="009F7CF2">
        <w:rPr>
          <w:rStyle w:val="A3"/>
          <w:rFonts w:ascii="Cambria" w:hAnsi="Cambria"/>
          <w:color w:val="000000"/>
          <w:sz w:val="20"/>
          <w:szCs w:val="20"/>
          <w:lang w:val="ms-MY"/>
        </w:rPr>
        <w:t>https://www.apa.org/pubs/journals/data-sharing-infographic.pdf</w:t>
      </w:r>
    </w:p>
    <w:p w14:paraId="43C039E5" w14:textId="77777777" w:rsidR="008A2BEF" w:rsidRPr="009F7CF2" w:rsidRDefault="00986465" w:rsidP="008A2BEF">
      <w:pPr>
        <w:pStyle w:val="Pa3"/>
        <w:spacing w:before="260"/>
        <w:rPr>
          <w:rFonts w:ascii="Cambria" w:hAnsi="Cambria" w:cs="Avenir LT Pro 55 Roman"/>
          <w:i/>
          <w:iCs/>
          <w:color w:val="2F5496"/>
          <w:sz w:val="20"/>
          <w:szCs w:val="20"/>
          <w:lang w:val="ms-MY"/>
        </w:rPr>
      </w:pPr>
      <w:r w:rsidRPr="009F7CF2">
        <w:rPr>
          <w:rFonts w:ascii="Cambria" w:hAnsi="Cambria" w:cs="Avenir LT Pro 55 Roman"/>
          <w:i/>
          <w:iCs/>
          <w:color w:val="2F5496"/>
          <w:sz w:val="20"/>
          <w:szCs w:val="20"/>
          <w:lang w:val="ms-MY"/>
        </w:rPr>
        <w:t>Persembahan PowerPoint laman web kelas</w:t>
      </w:r>
    </w:p>
    <w:p w14:paraId="4079D132" w14:textId="77777777" w:rsidR="008A2BEF" w:rsidRPr="009F7CF2" w:rsidRDefault="008A2BEF" w:rsidP="009F7CF2">
      <w:pPr>
        <w:pStyle w:val="Reference"/>
        <w:numPr>
          <w:ilvl w:val="0"/>
          <w:numId w:val="0"/>
        </w:numPr>
        <w:ind w:left="432"/>
        <w:rPr>
          <w:rFonts w:cs="Avenir LT Pro 45 Book"/>
          <w:lang w:val="ms-MY"/>
        </w:rPr>
      </w:pPr>
      <w:r w:rsidRPr="009F7CF2">
        <w:rPr>
          <w:lang w:val="ms-MY"/>
        </w:rPr>
        <w:t xml:space="preserve">Mack, R., &amp; Spake, G. (2018). Citing open source images and formatting references for presentations [PowerPoint slides]. </w:t>
      </w:r>
      <w:r w:rsidRPr="009F7CF2">
        <w:rPr>
          <w:rStyle w:val="A3"/>
          <w:rFonts w:ascii="Cambria" w:hAnsi="Cambria"/>
          <w:color w:val="000000"/>
          <w:sz w:val="20"/>
          <w:szCs w:val="20"/>
          <w:lang w:val="ms-MY"/>
        </w:rPr>
        <w:t>Canvas@FNU. https://fnu.onelogin.com/login</w:t>
      </w:r>
    </w:p>
    <w:p w14:paraId="1C5B3E30" w14:textId="77777777" w:rsidR="008A2BEF" w:rsidRPr="009F7CF2" w:rsidRDefault="008A2BEF" w:rsidP="008A2BEF">
      <w:pPr>
        <w:pStyle w:val="Pa3"/>
        <w:spacing w:before="260"/>
        <w:rPr>
          <w:rFonts w:ascii="Cambria" w:hAnsi="Cambria" w:cs="Avenir LT Pro 55 Roman"/>
          <w:i/>
          <w:iCs/>
          <w:color w:val="2F5496"/>
          <w:sz w:val="20"/>
          <w:szCs w:val="20"/>
          <w:lang w:val="ms-MY"/>
        </w:rPr>
      </w:pPr>
      <w:r w:rsidRPr="009F7CF2">
        <w:rPr>
          <w:rFonts w:ascii="Cambria" w:hAnsi="Cambria" w:cs="Avenir LT Pro 55 Roman"/>
          <w:i/>
          <w:iCs/>
          <w:color w:val="2F5496"/>
          <w:sz w:val="20"/>
          <w:szCs w:val="20"/>
          <w:lang w:val="ms-MY"/>
        </w:rPr>
        <w:t>Tweet</w:t>
      </w:r>
    </w:p>
    <w:p w14:paraId="736D74CD" w14:textId="77777777" w:rsidR="008A2BEF" w:rsidRPr="009F7CF2" w:rsidRDefault="008A2BEF" w:rsidP="009F7CF2">
      <w:pPr>
        <w:pStyle w:val="Reference"/>
        <w:numPr>
          <w:ilvl w:val="0"/>
          <w:numId w:val="0"/>
        </w:numPr>
        <w:ind w:left="432"/>
        <w:rPr>
          <w:lang w:val="ms-MY"/>
        </w:rPr>
      </w:pPr>
      <w:r w:rsidRPr="009F7CF2">
        <w:rPr>
          <w:lang w:val="ms-MY"/>
        </w:rPr>
        <w:t>Obama, B. [@BarackObama]. (2020, April 7). It’s World Health Day, and we owe a profound debt of gratitude to all our medical professionals. They’re still giving [Tweet]. Twitter.</w:t>
      </w:r>
      <w:r w:rsidR="006A2EC0" w:rsidRPr="009F7CF2">
        <w:rPr>
          <w:lang w:val="ms-MY"/>
        </w:rPr>
        <w:t xml:space="preserve"> </w:t>
      </w:r>
      <w:r w:rsidRPr="009F7CF2">
        <w:rPr>
          <w:rStyle w:val="A3"/>
          <w:rFonts w:ascii="Cambria" w:hAnsi="Cambria"/>
          <w:color w:val="000000"/>
          <w:sz w:val="20"/>
          <w:szCs w:val="20"/>
          <w:lang w:val="ms-MY"/>
        </w:rPr>
        <w:t>https://twitter.com/BarackObama/status/1247555328365023238</w:t>
      </w:r>
    </w:p>
    <w:p w14:paraId="4926D39C" w14:textId="77777777" w:rsidR="008A2BEF" w:rsidRPr="009F7CF2" w:rsidRDefault="00986465" w:rsidP="008A2BEF">
      <w:pPr>
        <w:pStyle w:val="Pa3"/>
        <w:spacing w:before="260"/>
        <w:rPr>
          <w:rFonts w:ascii="Cambria" w:hAnsi="Cambria" w:cs="Avenir LT Pro 55 Roman"/>
          <w:i/>
          <w:iCs/>
          <w:color w:val="2F5496"/>
          <w:sz w:val="20"/>
          <w:szCs w:val="20"/>
          <w:lang w:val="ms-MY"/>
        </w:rPr>
      </w:pPr>
      <w:r w:rsidRPr="009F7CF2">
        <w:rPr>
          <w:rFonts w:ascii="Cambria" w:hAnsi="Cambria" w:cs="Avenir LT Pro 55 Roman"/>
          <w:i/>
          <w:iCs/>
          <w:color w:val="2F5496"/>
          <w:sz w:val="20"/>
          <w:szCs w:val="20"/>
          <w:lang w:val="ms-MY"/>
        </w:rPr>
        <w:t>Sumber Pendidikan Terbuka</w:t>
      </w:r>
    </w:p>
    <w:p w14:paraId="7190DA51" w14:textId="77777777" w:rsidR="008A2BEF" w:rsidRPr="009F7CF2" w:rsidRDefault="008A2BEF" w:rsidP="009F7CF2">
      <w:pPr>
        <w:pStyle w:val="Reference"/>
        <w:numPr>
          <w:ilvl w:val="0"/>
          <w:numId w:val="0"/>
        </w:numPr>
        <w:ind w:left="432"/>
        <w:rPr>
          <w:lang w:val="ms-MY"/>
        </w:rPr>
      </w:pPr>
      <w:r w:rsidRPr="009F7CF2">
        <w:rPr>
          <w:lang w:val="ms-MY"/>
        </w:rPr>
        <w:t xml:space="preserve">Fagan, J. (2019, March 25). </w:t>
      </w:r>
      <w:r w:rsidRPr="009F7CF2">
        <w:rPr>
          <w:i/>
          <w:iCs/>
          <w:lang w:val="ms-MY"/>
        </w:rPr>
        <w:t>Nursing clinical brain</w:t>
      </w:r>
      <w:r w:rsidRPr="009F7CF2">
        <w:rPr>
          <w:lang w:val="ms-MY"/>
        </w:rPr>
        <w:t>. OER Commons. Retrieved January 7, 2020, from</w:t>
      </w:r>
      <w:r w:rsidR="006A2EC0" w:rsidRPr="009F7CF2">
        <w:rPr>
          <w:lang w:val="ms-MY"/>
        </w:rPr>
        <w:t xml:space="preserve"> </w:t>
      </w:r>
      <w:r w:rsidRPr="009F7CF2">
        <w:rPr>
          <w:rStyle w:val="A3"/>
          <w:rFonts w:ascii="Cambria" w:hAnsi="Cambria"/>
          <w:color w:val="000000"/>
          <w:sz w:val="20"/>
          <w:szCs w:val="20"/>
          <w:lang w:val="ms-MY"/>
        </w:rPr>
        <w:t>https://www.oercommons.org/authoring/53029-nursing-clinical-brain/view</w:t>
      </w:r>
    </w:p>
    <w:p w14:paraId="5D143CAD" w14:textId="77777777" w:rsidR="008A2BEF" w:rsidRPr="009F7CF2" w:rsidRDefault="00986465" w:rsidP="008A2BEF">
      <w:pPr>
        <w:pStyle w:val="Pa3"/>
        <w:spacing w:before="260"/>
        <w:rPr>
          <w:rFonts w:ascii="Cambria" w:hAnsi="Cambria" w:cs="Avenir LT Pro 55 Roman"/>
          <w:i/>
          <w:iCs/>
          <w:color w:val="2F5496"/>
          <w:sz w:val="20"/>
          <w:szCs w:val="20"/>
          <w:lang w:val="ms-MY"/>
        </w:rPr>
      </w:pPr>
      <w:r w:rsidRPr="009F7CF2">
        <w:rPr>
          <w:rFonts w:ascii="Cambria" w:hAnsi="Cambria" w:cs="Avenir LT Pro 55 Roman"/>
          <w:i/>
          <w:iCs/>
          <w:color w:val="2F5496"/>
          <w:sz w:val="20"/>
          <w:szCs w:val="20"/>
          <w:lang w:val="ms-MY"/>
        </w:rPr>
        <w:lastRenderedPageBreak/>
        <w:t>Laman Web</w:t>
      </w:r>
    </w:p>
    <w:p w14:paraId="6C689E60" w14:textId="77777777" w:rsidR="008A2BEF" w:rsidRPr="009F7CF2" w:rsidRDefault="008A2BEF" w:rsidP="009F7CF2">
      <w:pPr>
        <w:pStyle w:val="Reference"/>
        <w:numPr>
          <w:ilvl w:val="0"/>
          <w:numId w:val="0"/>
        </w:numPr>
        <w:ind w:left="432"/>
        <w:rPr>
          <w:lang w:val="ms-MY"/>
        </w:rPr>
      </w:pPr>
      <w:r w:rsidRPr="009F7CF2">
        <w:rPr>
          <w:lang w:val="ms-MY"/>
        </w:rPr>
        <w:t xml:space="preserve">Chandler, N. (2020, April 9). What’s the difference between Sasquatch and Bigfoot? howstuffworks. </w:t>
      </w:r>
    </w:p>
    <w:p w14:paraId="0490A770" w14:textId="77777777" w:rsidR="008A2BEF" w:rsidRPr="009F7CF2" w:rsidRDefault="008A2BEF" w:rsidP="00C778DA">
      <w:pPr>
        <w:pStyle w:val="Default"/>
        <w:ind w:firstLine="432"/>
        <w:rPr>
          <w:rFonts w:ascii="Cambria" w:hAnsi="Cambria" w:cs="Avenir LT Pro 45 Book"/>
          <w:sz w:val="20"/>
          <w:szCs w:val="20"/>
          <w:lang w:val="ms-MY"/>
        </w:rPr>
      </w:pPr>
      <w:r w:rsidRPr="009F7CF2">
        <w:rPr>
          <w:rStyle w:val="A3"/>
          <w:rFonts w:ascii="Cambria" w:hAnsi="Cambria"/>
          <w:color w:val="000000"/>
          <w:sz w:val="20"/>
          <w:szCs w:val="20"/>
          <w:lang w:val="ms-MY"/>
        </w:rPr>
        <w:t>https://science.howstuffworks.com/science-vs-myth/strange-creatures/sasquatch-bigfoot-difference.htm</w:t>
      </w:r>
    </w:p>
    <w:p w14:paraId="3C743028" w14:textId="77777777" w:rsidR="008A2BEF" w:rsidRPr="009F7CF2" w:rsidRDefault="00986465" w:rsidP="008A2BEF">
      <w:pPr>
        <w:pStyle w:val="Pa3"/>
        <w:spacing w:before="260"/>
        <w:rPr>
          <w:rFonts w:ascii="Cambria" w:hAnsi="Cambria" w:cs="Avenir LT Pro 55 Roman"/>
          <w:i/>
          <w:iCs/>
          <w:color w:val="2F5496"/>
          <w:sz w:val="20"/>
          <w:szCs w:val="20"/>
          <w:lang w:val="ms-MY"/>
        </w:rPr>
      </w:pPr>
      <w:r w:rsidRPr="009F7CF2">
        <w:rPr>
          <w:rFonts w:ascii="Cambria" w:hAnsi="Cambria" w:cs="Avenir LT Pro 55 Roman"/>
          <w:i/>
          <w:iCs/>
          <w:color w:val="2F5496"/>
          <w:sz w:val="20"/>
          <w:szCs w:val="20"/>
          <w:lang w:val="ms-MY"/>
        </w:rPr>
        <w:t>Laman Web Berita</w:t>
      </w:r>
    </w:p>
    <w:p w14:paraId="50683869" w14:textId="77777777" w:rsidR="008A2BEF" w:rsidRPr="009F7CF2" w:rsidRDefault="008A2BEF" w:rsidP="009F7CF2">
      <w:pPr>
        <w:pStyle w:val="Reference"/>
        <w:numPr>
          <w:ilvl w:val="0"/>
          <w:numId w:val="0"/>
        </w:numPr>
        <w:ind w:left="432"/>
        <w:rPr>
          <w:lang w:val="ms-MY"/>
        </w:rPr>
      </w:pPr>
      <w:r w:rsidRPr="009F7CF2">
        <w:rPr>
          <w:lang w:val="ms-MY"/>
        </w:rPr>
        <w:t xml:space="preserve">Machado, J., &amp; Turner, K. (2020, March 7). </w:t>
      </w:r>
      <w:r w:rsidRPr="009F7CF2">
        <w:rPr>
          <w:i/>
          <w:iCs/>
          <w:lang w:val="ms-MY"/>
        </w:rPr>
        <w:t xml:space="preserve">The future of feminism. </w:t>
      </w:r>
      <w:r w:rsidRPr="009F7CF2">
        <w:rPr>
          <w:lang w:val="ms-MY"/>
        </w:rPr>
        <w:t>Vox.</w:t>
      </w:r>
      <w:r w:rsidR="006A2EC0" w:rsidRPr="009F7CF2">
        <w:rPr>
          <w:lang w:val="ms-MY"/>
        </w:rPr>
        <w:t xml:space="preserve"> </w:t>
      </w:r>
      <w:r w:rsidRPr="009F7CF2">
        <w:rPr>
          <w:rStyle w:val="A3"/>
          <w:rFonts w:ascii="Cambria" w:hAnsi="Cambria"/>
          <w:color w:val="000000"/>
          <w:sz w:val="20"/>
          <w:szCs w:val="20"/>
          <w:lang w:val="ms-MY"/>
        </w:rPr>
        <w:t>https://www.vox.com/identities/2020/3/7/21163193/international-womens-day-2020</w:t>
      </w:r>
    </w:p>
    <w:p w14:paraId="4948F1BB" w14:textId="77777777" w:rsidR="008A2BEF" w:rsidRPr="009F7CF2" w:rsidRDefault="00986465" w:rsidP="008A2BEF">
      <w:pPr>
        <w:pStyle w:val="Pa3"/>
        <w:spacing w:before="260"/>
        <w:rPr>
          <w:rFonts w:ascii="Cambria" w:hAnsi="Cambria" w:cs="Avenir LT Pro 55 Roman"/>
          <w:i/>
          <w:iCs/>
          <w:color w:val="2F5496"/>
          <w:sz w:val="20"/>
          <w:szCs w:val="20"/>
          <w:lang w:val="ms-MY"/>
        </w:rPr>
      </w:pPr>
      <w:r w:rsidRPr="009F7CF2">
        <w:rPr>
          <w:rFonts w:ascii="Cambria" w:hAnsi="Cambria" w:cs="Avenir LT Pro 55 Roman"/>
          <w:i/>
          <w:iCs/>
          <w:color w:val="2F5496"/>
          <w:sz w:val="20"/>
          <w:szCs w:val="20"/>
          <w:lang w:val="ms-MY"/>
        </w:rPr>
        <w:t>Laman Web dengan tarikh Pelayaran</w:t>
      </w:r>
    </w:p>
    <w:p w14:paraId="0E6E67C1" w14:textId="77777777" w:rsidR="00BC262C" w:rsidRPr="009F7CF2" w:rsidRDefault="008A2BEF" w:rsidP="009F7CF2">
      <w:pPr>
        <w:pStyle w:val="Reference"/>
        <w:numPr>
          <w:ilvl w:val="0"/>
          <w:numId w:val="0"/>
        </w:numPr>
        <w:ind w:left="432"/>
        <w:rPr>
          <w:lang w:val="ms-MY"/>
        </w:rPr>
      </w:pPr>
      <w:r w:rsidRPr="009F7CF2">
        <w:rPr>
          <w:lang w:val="ms-MY"/>
        </w:rPr>
        <w:t xml:space="preserve">Center for Systems Science and Engineering. (2020, May 6). </w:t>
      </w:r>
      <w:r w:rsidRPr="009F7CF2">
        <w:rPr>
          <w:i/>
          <w:iCs/>
          <w:lang w:val="ms-MY"/>
        </w:rPr>
        <w:t>COVID-19 dashboard by the Center for Systems Science and Engineering (CSSE) at Johns Hopkins University (JHU)</w:t>
      </w:r>
      <w:r w:rsidRPr="009F7CF2">
        <w:rPr>
          <w:lang w:val="ms-MY"/>
        </w:rPr>
        <w:t xml:space="preserve">. Johns Hopkins University &amp; Medicine, Coronavirus Resource Center. Retrieved May 6, 2020, from </w:t>
      </w:r>
      <w:hyperlink r:id="rId15" w:history="1">
        <w:r w:rsidR="00BC262C" w:rsidRPr="009F7CF2">
          <w:rPr>
            <w:rStyle w:val="Hyperlink"/>
            <w:rFonts w:cs="Avenir LT Pro 45 Book"/>
            <w:lang w:val="ms-MY"/>
          </w:rPr>
          <w:t>https://coronavirus.jhu.edu/map.html</w:t>
        </w:r>
      </w:hyperlink>
    </w:p>
    <w:sectPr w:rsidR="00BC262C" w:rsidRPr="009F7CF2" w:rsidSect="002446D6">
      <w:headerReference w:type="even" r:id="rId16"/>
      <w:headerReference w:type="default" r:id="rId17"/>
      <w:footerReference w:type="even" r:id="rId18"/>
      <w:footerReference w:type="default" r:id="rId19"/>
      <w:headerReference w:type="first" r:id="rId20"/>
      <w:footerReference w:type="first" r:id="rId21"/>
      <w:type w:val="continuous"/>
      <w:pgSz w:w="11909" w:h="16834" w:code="9"/>
      <w:pgMar w:top="1512" w:right="1152" w:bottom="1152" w:left="1152" w:header="737"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98CD8" w14:textId="77777777" w:rsidR="00CB24BF" w:rsidRDefault="00CB24BF">
      <w:r>
        <w:separator/>
      </w:r>
    </w:p>
  </w:endnote>
  <w:endnote w:type="continuationSeparator" w:id="0">
    <w:p w14:paraId="1A279638" w14:textId="77777777" w:rsidR="00CB24BF" w:rsidRDefault="00CB2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 LT Pro 55 Roman">
    <w:altName w:val="Calibri"/>
    <w:panose1 w:val="00000000000000000000"/>
    <w:charset w:val="00"/>
    <w:family w:val="swiss"/>
    <w:notTrueType/>
    <w:pitch w:val="default"/>
    <w:sig w:usb0="00000003" w:usb1="00000000" w:usb2="00000000" w:usb3="00000000" w:csb0="00000001" w:csb1="00000000"/>
  </w:font>
  <w:font w:name="Avenir LT Pro 45 Book">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656C7" w14:textId="3CDED8A3" w:rsidR="0059113A" w:rsidRDefault="00C4555C">
    <w:pPr>
      <w:pStyle w:val="Footer"/>
    </w:pPr>
    <w:r>
      <w:rPr>
        <w:noProof/>
      </w:rPr>
      <w:drawing>
        <wp:anchor distT="0" distB="0" distL="114300" distR="114300" simplePos="0" relativeHeight="251658240" behindDoc="0" locked="0" layoutInCell="1" allowOverlap="1" wp14:anchorId="7F374542" wp14:editId="6671F55D">
          <wp:simplePos x="0" y="0"/>
          <wp:positionH relativeFrom="column">
            <wp:posOffset>60325</wp:posOffset>
          </wp:positionH>
          <wp:positionV relativeFrom="paragraph">
            <wp:posOffset>-315595</wp:posOffset>
          </wp:positionV>
          <wp:extent cx="1032510" cy="359410"/>
          <wp:effectExtent l="0" t="0" r="0" b="0"/>
          <wp:wrapNone/>
          <wp:docPr id="17" name="Picture 3" descr="INTERNATIONAL CONFERENCE ON HUMAN SUSTAINABIL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NTERNATIONAL CONFERENCE ON HUMAN SUSTAINABILITY.&#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510" cy="35941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7293D" w14:textId="72F92898" w:rsidR="00487082" w:rsidRPr="0059113A" w:rsidRDefault="00C4555C" w:rsidP="0059113A">
    <w:pPr>
      <w:pStyle w:val="Footer"/>
    </w:pPr>
    <w:r>
      <w:rPr>
        <w:noProof/>
      </w:rPr>
      <w:drawing>
        <wp:anchor distT="0" distB="0" distL="114300" distR="114300" simplePos="0" relativeHeight="251659264" behindDoc="0" locked="0" layoutInCell="1" allowOverlap="1" wp14:anchorId="0668F2DC" wp14:editId="4108357F">
          <wp:simplePos x="0" y="0"/>
          <wp:positionH relativeFrom="column">
            <wp:posOffset>5040630</wp:posOffset>
          </wp:positionH>
          <wp:positionV relativeFrom="paragraph">
            <wp:posOffset>-310515</wp:posOffset>
          </wp:positionV>
          <wp:extent cx="1032510" cy="359410"/>
          <wp:effectExtent l="0" t="0" r="0" b="0"/>
          <wp:wrapNone/>
          <wp:docPr id="18" name="Picture 2" descr="INTERNATIONAL CONFERENCE ON HUMAN SUSTAINABIL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NTERNATIONAL CONFERENCE ON HUMAN SUSTAINABILITY.&#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510" cy="35941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left w:val="single" w:sz="12" w:space="0" w:color="auto"/>
      </w:tblBorders>
      <w:tblLook w:val="04A0" w:firstRow="1" w:lastRow="0" w:firstColumn="1" w:lastColumn="0" w:noHBand="0" w:noVBand="1"/>
    </w:tblPr>
    <w:tblGrid>
      <w:gridCol w:w="9482"/>
    </w:tblGrid>
    <w:tr w:rsidR="00400AEE" w:rsidRPr="00487082" w14:paraId="32E5A617" w14:textId="77777777" w:rsidTr="00A6069A">
      <w:tc>
        <w:tcPr>
          <w:tcW w:w="9713" w:type="dxa"/>
        </w:tcPr>
        <w:p w14:paraId="13941490" w14:textId="77777777" w:rsidR="00400AEE" w:rsidRPr="00487082" w:rsidRDefault="005F7086" w:rsidP="005F7086">
          <w:pPr>
            <w:pStyle w:val="Header"/>
            <w:tabs>
              <w:tab w:val="center" w:pos="3329"/>
              <w:tab w:val="left" w:pos="5284"/>
            </w:tabs>
            <w:spacing w:line="220" w:lineRule="atLeast"/>
            <w:rPr>
              <w:rFonts w:ascii="Cambria" w:hAnsi="Cambria" w:cs="Arial"/>
              <w:sz w:val="18"/>
              <w:szCs w:val="18"/>
            </w:rPr>
          </w:pPr>
          <w:r w:rsidRPr="000D5FBE">
            <w:rPr>
              <w:rFonts w:ascii="Cambria" w:hAnsi="Cambria" w:cs="Arial"/>
              <w:sz w:val="18"/>
              <w:szCs w:val="18"/>
            </w:rPr>
            <w:t>This is an open access article under the CC BY</w:t>
          </w:r>
          <w:r>
            <w:rPr>
              <w:rFonts w:ascii="Cambria" w:hAnsi="Cambria" w:cs="Arial"/>
              <w:sz w:val="18"/>
              <w:szCs w:val="18"/>
            </w:rPr>
            <w:t>-NC</w:t>
          </w:r>
          <w:r w:rsidRPr="000D5FBE">
            <w:rPr>
              <w:rFonts w:ascii="Cambria" w:hAnsi="Cambria" w:cs="Arial"/>
              <w:sz w:val="18"/>
              <w:szCs w:val="18"/>
            </w:rPr>
            <w:t xml:space="preserve">-SA </w:t>
          </w:r>
          <w:r>
            <w:rPr>
              <w:rFonts w:ascii="Cambria" w:hAnsi="Cambria" w:cs="Arial"/>
              <w:sz w:val="18"/>
              <w:szCs w:val="18"/>
            </w:rPr>
            <w:t xml:space="preserve">4.0 </w:t>
          </w:r>
          <w:r w:rsidRPr="000D5FBE">
            <w:rPr>
              <w:rFonts w:ascii="Cambria" w:hAnsi="Cambria" w:cs="Arial"/>
              <w:sz w:val="18"/>
              <w:szCs w:val="18"/>
            </w:rPr>
            <w:t>license.</w:t>
          </w:r>
        </w:p>
      </w:tc>
    </w:tr>
    <w:tr w:rsidR="00400AEE" w:rsidRPr="00487082" w14:paraId="3484A019" w14:textId="77777777" w:rsidTr="00A6069A">
      <w:tc>
        <w:tcPr>
          <w:tcW w:w="9713" w:type="dxa"/>
        </w:tcPr>
        <w:p w14:paraId="2F2188AA" w14:textId="5FF7E706" w:rsidR="00400AEE" w:rsidRPr="00487082" w:rsidRDefault="00C4555C" w:rsidP="0012506A">
          <w:pPr>
            <w:pStyle w:val="Header"/>
            <w:tabs>
              <w:tab w:val="center" w:pos="3329"/>
              <w:tab w:val="left" w:pos="5284"/>
            </w:tabs>
            <w:spacing w:before="20" w:line="220" w:lineRule="atLeast"/>
            <w:rPr>
              <w:rFonts w:ascii="Cambria" w:hAnsi="Cambria" w:cs="Arial"/>
              <w:sz w:val="18"/>
              <w:szCs w:val="18"/>
            </w:rPr>
          </w:pPr>
          <w:r>
            <w:rPr>
              <w:noProof/>
            </w:rPr>
            <w:drawing>
              <wp:inline distT="0" distB="0" distL="0" distR="0" wp14:anchorId="4C723F37" wp14:editId="33B91F70">
                <wp:extent cx="506730" cy="1778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730" cy="177800"/>
                        </a:xfrm>
                        <a:prstGeom prst="rect">
                          <a:avLst/>
                        </a:prstGeom>
                        <a:noFill/>
                        <a:ln>
                          <a:noFill/>
                        </a:ln>
                      </pic:spPr>
                    </pic:pic>
                  </a:graphicData>
                </a:graphic>
              </wp:inline>
            </w:drawing>
          </w:r>
        </w:p>
      </w:tc>
    </w:tr>
  </w:tbl>
  <w:p w14:paraId="5EFEBDB7" w14:textId="77777777" w:rsidR="00400AEE" w:rsidRPr="00F16924" w:rsidRDefault="00400AEE" w:rsidP="0012506A">
    <w:pPr>
      <w:pStyle w:val="Header"/>
      <w:tabs>
        <w:tab w:val="center" w:pos="3329"/>
        <w:tab w:val="left" w:pos="5284"/>
      </w:tabs>
      <w:jc w:val="center"/>
      <w:rPr>
        <w:rFonts w:ascii="Cambria" w:hAnsi="Cambria"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C28EF" w14:textId="77777777" w:rsidR="00CB24BF" w:rsidRDefault="00CB24BF">
      <w:r>
        <w:separator/>
      </w:r>
    </w:p>
  </w:footnote>
  <w:footnote w:type="continuationSeparator" w:id="0">
    <w:p w14:paraId="364FBC16" w14:textId="77777777" w:rsidR="00CB24BF" w:rsidRDefault="00CB24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0" w:type="dxa"/>
      <w:tblLook w:val="04A0" w:firstRow="1" w:lastRow="0" w:firstColumn="1" w:lastColumn="0" w:noHBand="0" w:noVBand="1"/>
    </w:tblPr>
    <w:tblGrid>
      <w:gridCol w:w="8798"/>
      <w:gridCol w:w="802"/>
    </w:tblGrid>
    <w:tr w:rsidR="00327619" w14:paraId="5EFF1D80" w14:textId="77777777" w:rsidTr="00BC2531">
      <w:tc>
        <w:tcPr>
          <w:tcW w:w="8928" w:type="dxa"/>
        </w:tcPr>
        <w:p w14:paraId="6A7732E4" w14:textId="77777777" w:rsidR="00327619" w:rsidRPr="0059113A" w:rsidRDefault="0059113A" w:rsidP="0059113A">
          <w:pPr>
            <w:pStyle w:val="Header"/>
            <w:rPr>
              <w:rFonts w:ascii="Cambria" w:hAnsi="Cambria"/>
              <w:iCs/>
              <w:sz w:val="16"/>
              <w:szCs w:val="16"/>
            </w:rPr>
          </w:pPr>
          <w:r w:rsidRPr="0059113A">
            <w:rPr>
              <w:rStyle w:val="Emphasis"/>
              <w:rFonts w:ascii="Cambria" w:hAnsi="Cambria"/>
              <w:i w:val="0"/>
              <w:sz w:val="16"/>
              <w:szCs w:val="16"/>
            </w:rPr>
            <w:t>9th INTERNATIONAL CONFERENCE ON</w:t>
          </w:r>
          <w:r>
            <w:rPr>
              <w:rStyle w:val="Emphasis"/>
              <w:rFonts w:ascii="Cambria" w:hAnsi="Cambria"/>
              <w:i w:val="0"/>
              <w:sz w:val="16"/>
              <w:szCs w:val="16"/>
            </w:rPr>
            <w:t xml:space="preserve"> </w:t>
          </w:r>
          <w:r w:rsidRPr="0059113A">
            <w:rPr>
              <w:rStyle w:val="Emphasis"/>
              <w:rFonts w:ascii="Cambria" w:hAnsi="Cambria"/>
              <w:i w:val="0"/>
              <w:sz w:val="16"/>
              <w:szCs w:val="16"/>
            </w:rPr>
            <w:t>HUMAN SUSTAINABILITY</w:t>
          </w:r>
          <w:r>
            <w:rPr>
              <w:rStyle w:val="Emphasis"/>
              <w:rFonts w:ascii="Cambria" w:hAnsi="Cambria"/>
              <w:i w:val="0"/>
              <w:sz w:val="16"/>
              <w:szCs w:val="16"/>
            </w:rPr>
            <w:t xml:space="preserve"> </w:t>
          </w:r>
          <w:r w:rsidRPr="0059113A">
            <w:rPr>
              <w:rStyle w:val="Emphasis"/>
              <w:rFonts w:ascii="Cambria" w:hAnsi="Cambria"/>
              <w:i w:val="0"/>
              <w:sz w:val="16"/>
              <w:szCs w:val="16"/>
            </w:rPr>
            <w:t>(9th INSAN 2026)</w:t>
          </w:r>
        </w:p>
      </w:tc>
      <w:tc>
        <w:tcPr>
          <w:tcW w:w="810" w:type="dxa"/>
          <w:tcBorders>
            <w:right w:val="single" w:sz="4" w:space="0" w:color="auto"/>
          </w:tcBorders>
        </w:tcPr>
        <w:p w14:paraId="79E8472A" w14:textId="77777777" w:rsidR="00327619" w:rsidRDefault="00327619">
          <w:pPr>
            <w:pStyle w:val="Header"/>
            <w:spacing w:after="80"/>
            <w:jc w:val="right"/>
            <w:rPr>
              <w:rFonts w:ascii="Cambria" w:hAnsi="Cambria"/>
              <w:sz w:val="16"/>
              <w:szCs w:val="16"/>
            </w:rPr>
          </w:pPr>
          <w:r>
            <w:rPr>
              <w:rFonts w:ascii="Cambria" w:hAnsi="Cambria"/>
            </w:rPr>
            <w:fldChar w:fldCharType="begin"/>
          </w:r>
          <w:r>
            <w:rPr>
              <w:rFonts w:ascii="Cambria" w:hAnsi="Cambria"/>
            </w:rPr>
            <w:instrText xml:space="preserve"> PAGE   \* MERGEFORMAT </w:instrText>
          </w:r>
          <w:r>
            <w:rPr>
              <w:rFonts w:ascii="Cambria" w:hAnsi="Cambria"/>
            </w:rPr>
            <w:fldChar w:fldCharType="separate"/>
          </w:r>
          <w:r w:rsidR="00FF6F08">
            <w:rPr>
              <w:rFonts w:ascii="Cambria" w:hAnsi="Cambria"/>
              <w:noProof/>
            </w:rPr>
            <w:t>2</w:t>
          </w:r>
          <w:r>
            <w:rPr>
              <w:rFonts w:ascii="Cambria" w:hAnsi="Cambria"/>
              <w:noProof/>
            </w:rPr>
            <w:fldChar w:fldCharType="end"/>
          </w:r>
        </w:p>
      </w:tc>
    </w:tr>
  </w:tbl>
  <w:p w14:paraId="7C1BB274" w14:textId="77777777" w:rsidR="00327619" w:rsidRDefault="00327619" w:rsidP="00187B0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8796" w:type="dxa"/>
      <w:tblInd w:w="108" w:type="dxa"/>
      <w:tblBorders>
        <w:left w:val="single" w:sz="4" w:space="0" w:color="auto"/>
      </w:tblBorders>
      <w:tblLook w:val="04A0" w:firstRow="1" w:lastRow="0" w:firstColumn="1" w:lastColumn="0" w:noHBand="0" w:noVBand="1"/>
    </w:tblPr>
    <w:tblGrid>
      <w:gridCol w:w="630"/>
      <w:gridCol w:w="9083"/>
      <w:gridCol w:w="9083"/>
    </w:tblGrid>
    <w:tr w:rsidR="0059113A" w14:paraId="624EEB31" w14:textId="77777777" w:rsidTr="0059113A">
      <w:tc>
        <w:tcPr>
          <w:tcW w:w="630" w:type="dxa"/>
        </w:tcPr>
        <w:p w14:paraId="2A42B8DB" w14:textId="77777777" w:rsidR="0059113A" w:rsidRDefault="0059113A" w:rsidP="0059113A">
          <w:pPr>
            <w:pStyle w:val="Header"/>
            <w:spacing w:after="80"/>
            <w:rPr>
              <w:rFonts w:ascii="Cambria" w:hAnsi="Cambria"/>
              <w:sz w:val="16"/>
              <w:szCs w:val="16"/>
            </w:rPr>
          </w:pPr>
          <w:r>
            <w:rPr>
              <w:rFonts w:ascii="Cambria" w:hAnsi="Cambria"/>
            </w:rPr>
            <w:fldChar w:fldCharType="begin"/>
          </w:r>
          <w:r>
            <w:rPr>
              <w:rFonts w:ascii="Cambria" w:hAnsi="Cambria"/>
            </w:rPr>
            <w:instrText xml:space="preserve"> PAGE   \* MERGEFORMAT </w:instrText>
          </w:r>
          <w:r>
            <w:rPr>
              <w:rFonts w:ascii="Cambria" w:hAnsi="Cambria"/>
            </w:rPr>
            <w:fldChar w:fldCharType="separate"/>
          </w:r>
          <w:r>
            <w:rPr>
              <w:rFonts w:ascii="Cambria" w:hAnsi="Cambria"/>
              <w:noProof/>
            </w:rPr>
            <w:t>3</w:t>
          </w:r>
          <w:r>
            <w:rPr>
              <w:rFonts w:ascii="Cambria" w:hAnsi="Cambria"/>
              <w:noProof/>
            </w:rPr>
            <w:fldChar w:fldCharType="end"/>
          </w:r>
        </w:p>
      </w:tc>
      <w:tc>
        <w:tcPr>
          <w:tcW w:w="9083" w:type="dxa"/>
        </w:tcPr>
        <w:p w14:paraId="5CBA83EC" w14:textId="77777777" w:rsidR="0059113A" w:rsidRPr="009F1B9E" w:rsidRDefault="0059113A" w:rsidP="0059113A">
          <w:pPr>
            <w:pStyle w:val="Header"/>
            <w:spacing w:after="80"/>
            <w:jc w:val="right"/>
            <w:rPr>
              <w:rStyle w:val="Emphasis"/>
              <w:rFonts w:ascii="Cambria" w:hAnsi="Cambria"/>
              <w:i w:val="0"/>
              <w:sz w:val="16"/>
              <w:szCs w:val="16"/>
            </w:rPr>
          </w:pPr>
          <w:r w:rsidRPr="0059113A">
            <w:rPr>
              <w:rStyle w:val="Emphasis"/>
              <w:rFonts w:ascii="Cambria" w:hAnsi="Cambria"/>
              <w:i w:val="0"/>
              <w:sz w:val="16"/>
              <w:szCs w:val="16"/>
            </w:rPr>
            <w:t>9th INTERNATIONAL CONFERENCE ON</w:t>
          </w:r>
          <w:r>
            <w:rPr>
              <w:rStyle w:val="Emphasis"/>
              <w:rFonts w:ascii="Cambria" w:hAnsi="Cambria"/>
              <w:i w:val="0"/>
              <w:sz w:val="16"/>
              <w:szCs w:val="16"/>
            </w:rPr>
            <w:t xml:space="preserve"> </w:t>
          </w:r>
          <w:r w:rsidRPr="0059113A">
            <w:rPr>
              <w:rStyle w:val="Emphasis"/>
              <w:rFonts w:ascii="Cambria" w:hAnsi="Cambria"/>
              <w:i w:val="0"/>
              <w:sz w:val="16"/>
              <w:szCs w:val="16"/>
            </w:rPr>
            <w:t>HUMAN SUSTAINABILITY</w:t>
          </w:r>
          <w:r>
            <w:rPr>
              <w:rStyle w:val="Emphasis"/>
              <w:rFonts w:ascii="Cambria" w:hAnsi="Cambria"/>
              <w:i w:val="0"/>
              <w:sz w:val="16"/>
              <w:szCs w:val="16"/>
            </w:rPr>
            <w:t xml:space="preserve"> </w:t>
          </w:r>
          <w:r w:rsidRPr="0059113A">
            <w:rPr>
              <w:rStyle w:val="Emphasis"/>
              <w:rFonts w:ascii="Cambria" w:hAnsi="Cambria"/>
              <w:i w:val="0"/>
              <w:sz w:val="16"/>
              <w:szCs w:val="16"/>
            </w:rPr>
            <w:t>(9th INSAN 2026)</w:t>
          </w:r>
        </w:p>
      </w:tc>
      <w:tc>
        <w:tcPr>
          <w:tcW w:w="9083" w:type="dxa"/>
        </w:tcPr>
        <w:p w14:paraId="7A63D0D1" w14:textId="77777777" w:rsidR="0059113A" w:rsidRDefault="0059113A" w:rsidP="0059113A">
          <w:pPr>
            <w:pStyle w:val="Header"/>
            <w:spacing w:after="80"/>
            <w:jc w:val="right"/>
            <w:rPr>
              <w:rFonts w:ascii="Cambria" w:hAnsi="Cambria"/>
            </w:rPr>
          </w:pPr>
          <w:r w:rsidRPr="009F1B9E">
            <w:rPr>
              <w:rStyle w:val="Emphasis"/>
              <w:rFonts w:ascii="Cambria" w:hAnsi="Cambria"/>
              <w:i w:val="0"/>
              <w:sz w:val="16"/>
              <w:szCs w:val="16"/>
            </w:rPr>
            <w:t>A</w:t>
          </w:r>
          <w:r>
            <w:rPr>
              <w:rStyle w:val="Emphasis"/>
              <w:rFonts w:ascii="Cambria" w:hAnsi="Cambria"/>
              <w:i w:val="0"/>
              <w:sz w:val="16"/>
              <w:szCs w:val="16"/>
            </w:rPr>
            <w:t>dvances in Humanities a</w:t>
          </w:r>
          <w:r w:rsidRPr="009F1B9E">
            <w:rPr>
              <w:rStyle w:val="Emphasis"/>
              <w:rFonts w:ascii="Cambria" w:hAnsi="Cambria"/>
              <w:i w:val="0"/>
              <w:sz w:val="16"/>
              <w:szCs w:val="16"/>
            </w:rPr>
            <w:t>nd Contemporary Studies</w:t>
          </w:r>
          <w:r>
            <w:rPr>
              <w:rFonts w:ascii="Cambria" w:hAnsi="Cambria"/>
              <w:sz w:val="16"/>
              <w:szCs w:val="16"/>
            </w:rPr>
            <w:t xml:space="preserve"> Vol. 0 No. 0 (YEAR) p. 1-6</w:t>
          </w:r>
        </w:p>
      </w:tc>
    </w:tr>
  </w:tbl>
  <w:p w14:paraId="08A1AE04" w14:textId="77777777" w:rsidR="00487082" w:rsidRPr="00327619" w:rsidRDefault="00487082" w:rsidP="00187B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33" w:type="dxa"/>
      <w:tblInd w:w="-5" w:type="dxa"/>
      <w:tblLook w:val="04A0" w:firstRow="1" w:lastRow="0" w:firstColumn="1" w:lastColumn="0" w:noHBand="0" w:noVBand="1"/>
    </w:tblPr>
    <w:tblGrid>
      <w:gridCol w:w="2098"/>
      <w:gridCol w:w="7935"/>
    </w:tblGrid>
    <w:tr w:rsidR="002446D6" w:rsidRPr="00487082" w14:paraId="20F4FC51" w14:textId="77777777" w:rsidTr="002446D6">
      <w:trPr>
        <w:trHeight w:val="173"/>
      </w:trPr>
      <w:tc>
        <w:tcPr>
          <w:tcW w:w="2098" w:type="dxa"/>
        </w:tcPr>
        <w:p w14:paraId="1619A4D0" w14:textId="77777777" w:rsidR="002446D6" w:rsidRPr="00487082" w:rsidRDefault="002446D6" w:rsidP="002446D6">
          <w:pPr>
            <w:pStyle w:val="Header"/>
            <w:jc w:val="center"/>
            <w:rPr>
              <w:rFonts w:ascii="Cambria" w:hAnsi="Cambria"/>
            </w:rPr>
          </w:pPr>
        </w:p>
      </w:tc>
      <w:tc>
        <w:tcPr>
          <w:tcW w:w="7935" w:type="dxa"/>
          <w:tcBorders>
            <w:bottom w:val="single" w:sz="8" w:space="0" w:color="auto"/>
          </w:tcBorders>
        </w:tcPr>
        <w:p w14:paraId="70D470B6" w14:textId="77777777" w:rsidR="002446D6" w:rsidRPr="0007170B" w:rsidRDefault="0059113A" w:rsidP="002446D6">
          <w:pPr>
            <w:pStyle w:val="Header"/>
            <w:spacing w:after="120"/>
            <w:jc w:val="right"/>
            <w:rPr>
              <w:rFonts w:ascii="Cambria" w:hAnsi="Cambria"/>
              <w:b/>
              <w:bCs/>
              <w:sz w:val="22"/>
              <w:szCs w:val="22"/>
            </w:rPr>
          </w:pPr>
          <w:r>
            <w:rPr>
              <w:rFonts w:ascii="Cambria" w:hAnsi="Cambria"/>
              <w:b/>
              <w:bCs/>
              <w:color w:val="000000"/>
              <w:sz w:val="36"/>
              <w:szCs w:val="36"/>
            </w:rPr>
            <w:t>INSAN 2026</w:t>
          </w:r>
        </w:p>
      </w:tc>
    </w:tr>
    <w:tr w:rsidR="002446D6" w:rsidRPr="00487082" w14:paraId="5041C31B" w14:textId="77777777" w:rsidTr="002446D6">
      <w:tc>
        <w:tcPr>
          <w:tcW w:w="2098" w:type="dxa"/>
          <w:vMerge w:val="restart"/>
        </w:tcPr>
        <w:p w14:paraId="71806F30" w14:textId="77777777" w:rsidR="002446D6" w:rsidRPr="00487082" w:rsidRDefault="002446D6" w:rsidP="002446D6">
          <w:pPr>
            <w:pStyle w:val="Header"/>
            <w:jc w:val="center"/>
            <w:rPr>
              <w:rFonts w:ascii="Cambria" w:hAnsi="Cambria"/>
            </w:rPr>
          </w:pPr>
        </w:p>
      </w:tc>
      <w:tc>
        <w:tcPr>
          <w:tcW w:w="7935" w:type="dxa"/>
          <w:tcBorders>
            <w:top w:val="single" w:sz="8" w:space="0" w:color="auto"/>
          </w:tcBorders>
        </w:tcPr>
        <w:p w14:paraId="67367461" w14:textId="77777777" w:rsidR="002446D6" w:rsidRDefault="002446D6" w:rsidP="002446D6">
          <w:pPr>
            <w:pStyle w:val="Header"/>
            <w:rPr>
              <w:rStyle w:val="Emphasis"/>
              <w:rFonts w:ascii="Cambria" w:hAnsi="Cambria"/>
              <w:b/>
              <w:i w:val="0"/>
              <w:sz w:val="22"/>
            </w:rPr>
          </w:pPr>
        </w:p>
        <w:p w14:paraId="2F1B9577" w14:textId="77777777" w:rsidR="002446D6" w:rsidRPr="0059113A" w:rsidRDefault="0059113A" w:rsidP="0059113A">
          <w:pPr>
            <w:pStyle w:val="Header"/>
            <w:tabs>
              <w:tab w:val="clear" w:pos="4513"/>
              <w:tab w:val="center" w:pos="7263"/>
            </w:tabs>
            <w:rPr>
              <w:rFonts w:ascii="Cambria" w:hAnsi="Cambria"/>
              <w:b/>
              <w:i/>
              <w:sz w:val="20"/>
              <w:szCs w:val="22"/>
            </w:rPr>
          </w:pPr>
          <w:r w:rsidRPr="0059113A">
            <w:rPr>
              <w:rFonts w:ascii="Cambria" w:hAnsi="Cambria"/>
              <w:b/>
              <w:bCs/>
              <w:iCs/>
              <w:sz w:val="22"/>
            </w:rPr>
            <w:t>INTERNATIONAL CONFERENCE ON</w:t>
          </w:r>
          <w:r>
            <w:rPr>
              <w:rFonts w:ascii="Cambria" w:hAnsi="Cambria"/>
              <w:b/>
              <w:bCs/>
              <w:iCs/>
              <w:sz w:val="22"/>
            </w:rPr>
            <w:t xml:space="preserve"> </w:t>
          </w:r>
          <w:r w:rsidRPr="0059113A">
            <w:rPr>
              <w:rFonts w:ascii="Cambria" w:hAnsi="Cambria"/>
              <w:b/>
              <w:bCs/>
              <w:iCs/>
              <w:sz w:val="22"/>
            </w:rPr>
            <w:t>HUMAN SUSTAINABILITY</w:t>
          </w:r>
          <w:r>
            <w:rPr>
              <w:rFonts w:ascii="Cambria" w:hAnsi="Cambria"/>
              <w:b/>
              <w:bCs/>
              <w:iCs/>
              <w:sz w:val="22"/>
            </w:rPr>
            <w:t xml:space="preserve"> 2026</w:t>
          </w:r>
        </w:p>
      </w:tc>
    </w:tr>
    <w:tr w:rsidR="002446D6" w:rsidRPr="00487082" w14:paraId="6E4828DF" w14:textId="77777777" w:rsidTr="002446D6">
      <w:tc>
        <w:tcPr>
          <w:tcW w:w="2098" w:type="dxa"/>
          <w:vMerge/>
        </w:tcPr>
        <w:p w14:paraId="05E6CA97" w14:textId="77777777" w:rsidR="002446D6" w:rsidRPr="00487082" w:rsidRDefault="002446D6" w:rsidP="002446D6">
          <w:pPr>
            <w:pStyle w:val="Header"/>
            <w:rPr>
              <w:rFonts w:ascii="Cambria" w:hAnsi="Cambria"/>
            </w:rPr>
          </w:pPr>
        </w:p>
      </w:tc>
      <w:tc>
        <w:tcPr>
          <w:tcW w:w="7935" w:type="dxa"/>
        </w:tcPr>
        <w:p w14:paraId="01F6A5ED" w14:textId="77777777" w:rsidR="002446D6" w:rsidRPr="00487082" w:rsidRDefault="0059113A" w:rsidP="002446D6">
          <w:pPr>
            <w:pStyle w:val="Header"/>
            <w:rPr>
              <w:rFonts w:ascii="Cambria" w:hAnsi="Cambria"/>
              <w:sz w:val="18"/>
              <w:szCs w:val="18"/>
            </w:rPr>
          </w:pPr>
          <w:r>
            <w:rPr>
              <w:rFonts w:ascii="Cambria" w:hAnsi="Cambria"/>
              <w:sz w:val="18"/>
              <w:szCs w:val="18"/>
            </w:rPr>
            <w:t>Article Template</w:t>
          </w:r>
        </w:p>
      </w:tc>
    </w:tr>
    <w:tr w:rsidR="002446D6" w:rsidRPr="00487082" w14:paraId="43187773" w14:textId="77777777" w:rsidTr="002446D6">
      <w:tc>
        <w:tcPr>
          <w:tcW w:w="2098" w:type="dxa"/>
          <w:vMerge/>
        </w:tcPr>
        <w:p w14:paraId="6154E08F" w14:textId="77777777" w:rsidR="002446D6" w:rsidRPr="00487082" w:rsidRDefault="002446D6" w:rsidP="002446D6">
          <w:pPr>
            <w:pStyle w:val="Header"/>
            <w:rPr>
              <w:rFonts w:ascii="Cambria" w:hAnsi="Cambria"/>
            </w:rPr>
          </w:pPr>
        </w:p>
      </w:tc>
      <w:tc>
        <w:tcPr>
          <w:tcW w:w="7935" w:type="dxa"/>
        </w:tcPr>
        <w:p w14:paraId="1037ADF0" w14:textId="77777777" w:rsidR="002446D6" w:rsidRPr="00487082" w:rsidRDefault="0059113A" w:rsidP="002446D6">
          <w:pPr>
            <w:pStyle w:val="Header"/>
            <w:spacing w:after="80"/>
            <w:rPr>
              <w:rFonts w:ascii="Cambria" w:hAnsi="Cambria"/>
              <w:sz w:val="18"/>
              <w:szCs w:val="18"/>
            </w:rPr>
          </w:pPr>
          <w:r w:rsidRPr="0059113A">
            <w:rPr>
              <w:rFonts w:ascii="Cambria" w:hAnsi="Cambria"/>
              <w:sz w:val="18"/>
              <w:szCs w:val="18"/>
            </w:rPr>
            <w:t>https://ppuk.uthm.edu.my/index.php/en/insan/9th-insan-2026</w:t>
          </w:r>
        </w:p>
      </w:tc>
    </w:tr>
    <w:tr w:rsidR="002446D6" w:rsidRPr="00487082" w14:paraId="300B8CDF" w14:textId="77777777" w:rsidTr="002446D6">
      <w:tc>
        <w:tcPr>
          <w:tcW w:w="2098" w:type="dxa"/>
        </w:tcPr>
        <w:p w14:paraId="1CAB5783" w14:textId="77777777" w:rsidR="002446D6" w:rsidRPr="00487082" w:rsidRDefault="002446D6" w:rsidP="002446D6">
          <w:pPr>
            <w:pStyle w:val="Header"/>
            <w:rPr>
              <w:rFonts w:ascii="Cambria" w:hAnsi="Cambria"/>
            </w:rPr>
          </w:pPr>
        </w:p>
      </w:tc>
      <w:tc>
        <w:tcPr>
          <w:tcW w:w="7935" w:type="dxa"/>
          <w:tcBorders>
            <w:bottom w:val="single" w:sz="8" w:space="0" w:color="auto"/>
          </w:tcBorders>
        </w:tcPr>
        <w:p w14:paraId="7449032B" w14:textId="77777777" w:rsidR="002446D6" w:rsidRDefault="002446D6" w:rsidP="002446D6">
          <w:pPr>
            <w:pStyle w:val="Header"/>
            <w:rPr>
              <w:rFonts w:ascii="Cambria" w:hAnsi="Cambria"/>
              <w:sz w:val="18"/>
              <w:szCs w:val="18"/>
            </w:rPr>
          </w:pPr>
        </w:p>
      </w:tc>
    </w:tr>
  </w:tbl>
  <w:p w14:paraId="4628116A" w14:textId="615D6846" w:rsidR="00EE7D39" w:rsidRPr="002446D6" w:rsidRDefault="00C4555C" w:rsidP="0059113A">
    <w:pPr>
      <w:pStyle w:val="Header"/>
    </w:pPr>
    <w:r>
      <w:rPr>
        <w:noProof/>
      </w:rPr>
      <w:drawing>
        <wp:anchor distT="0" distB="0" distL="114300" distR="114300" simplePos="0" relativeHeight="251657216" behindDoc="0" locked="0" layoutInCell="1" allowOverlap="1" wp14:anchorId="03399B65" wp14:editId="18AA892E">
          <wp:simplePos x="0" y="0"/>
          <wp:positionH relativeFrom="column">
            <wp:posOffset>-327025</wp:posOffset>
          </wp:positionH>
          <wp:positionV relativeFrom="paragraph">
            <wp:posOffset>-1252220</wp:posOffset>
          </wp:positionV>
          <wp:extent cx="1348105" cy="1291590"/>
          <wp:effectExtent l="0" t="0" r="0" b="0"/>
          <wp:wrapNone/>
          <wp:docPr id="8" name="Picture 2" descr="The image features a stylized, intertwined human figure on a purple background, symbolizing a connection to human sustainabil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image features a stylized, intertwined human figure on a purple background, symbolizing a connection to human sustainability.&#10;&#10;AI-generated content may be incorrect."/>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348105" cy="12915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92" behindDoc="1" locked="0" layoutInCell="1" allowOverlap="1" wp14:anchorId="540B3161" wp14:editId="5800D64B">
              <wp:simplePos x="0" y="0"/>
              <wp:positionH relativeFrom="column">
                <wp:posOffset>-1131570</wp:posOffset>
              </wp:positionH>
              <wp:positionV relativeFrom="paragraph">
                <wp:posOffset>-1217930</wp:posOffset>
              </wp:positionV>
              <wp:extent cx="2331720" cy="1257300"/>
              <wp:effectExtent l="20955" t="20320" r="19050" b="17780"/>
              <wp:wrapNone/>
              <wp:docPr id="180038050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1720" cy="1257300"/>
                      </a:xfrm>
                      <a:prstGeom prst="flowChartAlternateProcess">
                        <a:avLst/>
                      </a:prstGeom>
                      <a:solidFill>
                        <a:srgbClr val="FFFFFF"/>
                      </a:solidFill>
                      <a:ln w="31750">
                        <a:solidFill>
                          <a:srgbClr val="A02B93"/>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42550B"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26" type="#_x0000_t176" style="position:absolute;margin-left:-89.1pt;margin-top:-95.9pt;width:183.6pt;height: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" strokecolor="#a02b93" strokeweight="2.5pt">
              <v:shadow color="#868686"/>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A0D6C"/>
    <w:multiLevelType w:val="hybridMultilevel"/>
    <w:tmpl w:val="57DCE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F60D3"/>
    <w:multiLevelType w:val="hybridMultilevel"/>
    <w:tmpl w:val="99FAB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0130AA"/>
    <w:multiLevelType w:val="multilevel"/>
    <w:tmpl w:val="7E98FB52"/>
    <w:lvl w:ilvl="0">
      <w:start w:val="1"/>
      <w:numFmt w:val="decimal"/>
      <w:pStyle w:val="Topic"/>
      <w:lvlText w:val="%1."/>
      <w:lvlJc w:val="left"/>
      <w:pPr>
        <w:tabs>
          <w:tab w:val="num" w:pos="720"/>
        </w:tabs>
        <w:ind w:left="720" w:hanging="360"/>
      </w:pPr>
      <w:rPr>
        <w:rFonts w:hint="default"/>
      </w:rPr>
    </w:lvl>
    <w:lvl w:ilvl="1">
      <w:start w:val="1"/>
      <w:numFmt w:val="decimal"/>
      <w:pStyle w:val="SubTopic"/>
      <w:isLgl/>
      <w:lvlText w:val="%1.%2"/>
      <w:lvlJc w:val="left"/>
      <w:pPr>
        <w:tabs>
          <w:tab w:val="num" w:pos="720"/>
        </w:tabs>
        <w:ind w:left="720" w:hanging="360"/>
      </w:pPr>
      <w:rPr>
        <w:rFonts w:hint="default"/>
      </w:rPr>
    </w:lvl>
    <w:lvl w:ilvl="2">
      <w:start w:val="1"/>
      <w:numFmt w:val="decimal"/>
      <w:pStyle w:val="SubTopic3"/>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18DF629F"/>
    <w:multiLevelType w:val="hybridMultilevel"/>
    <w:tmpl w:val="5194FDAA"/>
    <w:lvl w:ilvl="0" w:tplc="45D67C6C">
      <w:start w:val="1"/>
      <w:numFmt w:val="decimal"/>
      <w:lvlText w:val="%1"/>
      <w:lvlJc w:val="left"/>
      <w:pPr>
        <w:ind w:left="45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231802D1"/>
    <w:multiLevelType w:val="multilevel"/>
    <w:tmpl w:val="47DB5B81"/>
    <w:lvl w:ilvl="0">
      <w:start w:val="1"/>
      <w:numFmt w:val="decimal"/>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122907"/>
    <w:multiLevelType w:val="multilevel"/>
    <w:tmpl w:val="47DB5B81"/>
    <w:lvl w:ilvl="0">
      <w:start w:val="1"/>
      <w:numFmt w:val="decimal"/>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ECF394A"/>
    <w:multiLevelType w:val="multilevel"/>
    <w:tmpl w:val="2E886F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7DB5B81"/>
    <w:multiLevelType w:val="multilevel"/>
    <w:tmpl w:val="D38C58BC"/>
    <w:lvl w:ilvl="0">
      <w:start w:val="1"/>
      <w:numFmt w:val="decimal"/>
      <w:pStyle w:val="Reference"/>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780298478">
    <w:abstractNumId w:val="2"/>
  </w:num>
  <w:num w:numId="2" w16cid:durableId="150215052">
    <w:abstractNumId w:val="7"/>
  </w:num>
  <w:num w:numId="3" w16cid:durableId="923807153">
    <w:abstractNumId w:val="0"/>
  </w:num>
  <w:num w:numId="4" w16cid:durableId="500238347">
    <w:abstractNumId w:val="1"/>
  </w:num>
  <w:num w:numId="5" w16cid:durableId="922571567">
    <w:abstractNumId w:val="6"/>
  </w:num>
  <w:num w:numId="6" w16cid:durableId="1931618813">
    <w:abstractNumId w:val="3"/>
  </w:num>
  <w:num w:numId="7" w16cid:durableId="217474610">
    <w:abstractNumId w:val="4"/>
  </w:num>
  <w:num w:numId="8" w16cid:durableId="1233850103">
    <w:abstractNumId w:val="5"/>
  </w:num>
  <w:num w:numId="9" w16cid:durableId="9675123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494791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2784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479833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038495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453765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156795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794539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356201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683230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423427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96099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637559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337157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654550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7330948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294992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028208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934240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425283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680747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056822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923585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901065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741374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710250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331090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30553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153168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o:colormru v:ext="edit" colors="#066,maroon,#a20000,#e2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E9F"/>
    <w:rsid w:val="000025E7"/>
    <w:rsid w:val="00002DB2"/>
    <w:rsid w:val="00011FFB"/>
    <w:rsid w:val="000144CE"/>
    <w:rsid w:val="00022C75"/>
    <w:rsid w:val="00031243"/>
    <w:rsid w:val="000334F1"/>
    <w:rsid w:val="00036AF6"/>
    <w:rsid w:val="000378BF"/>
    <w:rsid w:val="000426CD"/>
    <w:rsid w:val="000441FF"/>
    <w:rsid w:val="0004751E"/>
    <w:rsid w:val="000542E8"/>
    <w:rsid w:val="0006013C"/>
    <w:rsid w:val="00063D04"/>
    <w:rsid w:val="000643A7"/>
    <w:rsid w:val="00067806"/>
    <w:rsid w:val="0007170B"/>
    <w:rsid w:val="00083A94"/>
    <w:rsid w:val="00085E42"/>
    <w:rsid w:val="000865B3"/>
    <w:rsid w:val="000B4B2F"/>
    <w:rsid w:val="000B7735"/>
    <w:rsid w:val="000C22D6"/>
    <w:rsid w:val="000C36F3"/>
    <w:rsid w:val="000D0DD2"/>
    <w:rsid w:val="000D3017"/>
    <w:rsid w:val="000F5A30"/>
    <w:rsid w:val="000F5ABE"/>
    <w:rsid w:val="00103901"/>
    <w:rsid w:val="00103E9F"/>
    <w:rsid w:val="00115FEC"/>
    <w:rsid w:val="0011656D"/>
    <w:rsid w:val="001225FC"/>
    <w:rsid w:val="0012506A"/>
    <w:rsid w:val="001457D8"/>
    <w:rsid w:val="0014674E"/>
    <w:rsid w:val="00154367"/>
    <w:rsid w:val="001549B5"/>
    <w:rsid w:val="00165FF3"/>
    <w:rsid w:val="00171D90"/>
    <w:rsid w:val="00177237"/>
    <w:rsid w:val="001830D8"/>
    <w:rsid w:val="00187B0E"/>
    <w:rsid w:val="001961DB"/>
    <w:rsid w:val="001962E1"/>
    <w:rsid w:val="001974A5"/>
    <w:rsid w:val="001A7810"/>
    <w:rsid w:val="001B435F"/>
    <w:rsid w:val="001B5830"/>
    <w:rsid w:val="001C1C24"/>
    <w:rsid w:val="001D0132"/>
    <w:rsid w:val="001D18FC"/>
    <w:rsid w:val="001D4CA2"/>
    <w:rsid w:val="001F011C"/>
    <w:rsid w:val="001F0151"/>
    <w:rsid w:val="001F6975"/>
    <w:rsid w:val="001F7767"/>
    <w:rsid w:val="00221BAD"/>
    <w:rsid w:val="00230164"/>
    <w:rsid w:val="00230495"/>
    <w:rsid w:val="00236ED2"/>
    <w:rsid w:val="002446D6"/>
    <w:rsid w:val="00253060"/>
    <w:rsid w:val="00253601"/>
    <w:rsid w:val="00276D5C"/>
    <w:rsid w:val="002B52FD"/>
    <w:rsid w:val="002B7E41"/>
    <w:rsid w:val="002D46E7"/>
    <w:rsid w:val="002D501F"/>
    <w:rsid w:val="002F1CDA"/>
    <w:rsid w:val="002F5149"/>
    <w:rsid w:val="002F6609"/>
    <w:rsid w:val="002F7B10"/>
    <w:rsid w:val="00307AC7"/>
    <w:rsid w:val="0031381E"/>
    <w:rsid w:val="00317A87"/>
    <w:rsid w:val="0032591F"/>
    <w:rsid w:val="00327619"/>
    <w:rsid w:val="003514D7"/>
    <w:rsid w:val="0035408D"/>
    <w:rsid w:val="00362CAC"/>
    <w:rsid w:val="003659D1"/>
    <w:rsid w:val="003748A6"/>
    <w:rsid w:val="00380315"/>
    <w:rsid w:val="0038135C"/>
    <w:rsid w:val="00386343"/>
    <w:rsid w:val="003A051C"/>
    <w:rsid w:val="003A583D"/>
    <w:rsid w:val="003B6D97"/>
    <w:rsid w:val="003C2255"/>
    <w:rsid w:val="003C3F81"/>
    <w:rsid w:val="003D500B"/>
    <w:rsid w:val="003D52D2"/>
    <w:rsid w:val="003E4570"/>
    <w:rsid w:val="003F3C73"/>
    <w:rsid w:val="00400AEE"/>
    <w:rsid w:val="00410C7D"/>
    <w:rsid w:val="00415AAB"/>
    <w:rsid w:val="00424978"/>
    <w:rsid w:val="004325F8"/>
    <w:rsid w:val="00440301"/>
    <w:rsid w:val="00441B90"/>
    <w:rsid w:val="00444E3A"/>
    <w:rsid w:val="00450F11"/>
    <w:rsid w:val="004533B9"/>
    <w:rsid w:val="0046144D"/>
    <w:rsid w:val="00463AB4"/>
    <w:rsid w:val="004656D6"/>
    <w:rsid w:val="004756CD"/>
    <w:rsid w:val="00483C24"/>
    <w:rsid w:val="00487082"/>
    <w:rsid w:val="0049391E"/>
    <w:rsid w:val="0049430A"/>
    <w:rsid w:val="004C1A92"/>
    <w:rsid w:val="004C2F0E"/>
    <w:rsid w:val="004C3154"/>
    <w:rsid w:val="004C678A"/>
    <w:rsid w:val="004D1B83"/>
    <w:rsid w:val="004D3882"/>
    <w:rsid w:val="004E184E"/>
    <w:rsid w:val="004F0645"/>
    <w:rsid w:val="004F2458"/>
    <w:rsid w:val="004F25F2"/>
    <w:rsid w:val="005025FB"/>
    <w:rsid w:val="00505721"/>
    <w:rsid w:val="00506567"/>
    <w:rsid w:val="00506D54"/>
    <w:rsid w:val="00535AC6"/>
    <w:rsid w:val="005361A6"/>
    <w:rsid w:val="00540E37"/>
    <w:rsid w:val="00554B53"/>
    <w:rsid w:val="00562511"/>
    <w:rsid w:val="00565AE0"/>
    <w:rsid w:val="00566217"/>
    <w:rsid w:val="00576120"/>
    <w:rsid w:val="005836A9"/>
    <w:rsid w:val="00584CA4"/>
    <w:rsid w:val="00585483"/>
    <w:rsid w:val="0059113A"/>
    <w:rsid w:val="005B05CE"/>
    <w:rsid w:val="005B2859"/>
    <w:rsid w:val="005B65B7"/>
    <w:rsid w:val="005D405B"/>
    <w:rsid w:val="005D5962"/>
    <w:rsid w:val="005E0128"/>
    <w:rsid w:val="005F5203"/>
    <w:rsid w:val="005F6551"/>
    <w:rsid w:val="005F7086"/>
    <w:rsid w:val="00600AB6"/>
    <w:rsid w:val="00607A2A"/>
    <w:rsid w:val="00621FA2"/>
    <w:rsid w:val="00623BA3"/>
    <w:rsid w:val="00624C2D"/>
    <w:rsid w:val="00632371"/>
    <w:rsid w:val="00672B24"/>
    <w:rsid w:val="006934A9"/>
    <w:rsid w:val="00695ABB"/>
    <w:rsid w:val="006A2351"/>
    <w:rsid w:val="006A2EC0"/>
    <w:rsid w:val="006B4558"/>
    <w:rsid w:val="006C7618"/>
    <w:rsid w:val="006E2432"/>
    <w:rsid w:val="006E40F0"/>
    <w:rsid w:val="00702729"/>
    <w:rsid w:val="007036DE"/>
    <w:rsid w:val="0072121D"/>
    <w:rsid w:val="007413E8"/>
    <w:rsid w:val="00773F64"/>
    <w:rsid w:val="0077522C"/>
    <w:rsid w:val="007960BD"/>
    <w:rsid w:val="007A6E59"/>
    <w:rsid w:val="007A7C00"/>
    <w:rsid w:val="007B6308"/>
    <w:rsid w:val="007B7473"/>
    <w:rsid w:val="007C481C"/>
    <w:rsid w:val="007C7A8F"/>
    <w:rsid w:val="007D35EA"/>
    <w:rsid w:val="007E07DC"/>
    <w:rsid w:val="0082668E"/>
    <w:rsid w:val="00831CA9"/>
    <w:rsid w:val="00835116"/>
    <w:rsid w:val="008367C2"/>
    <w:rsid w:val="008459AB"/>
    <w:rsid w:val="008634CD"/>
    <w:rsid w:val="00876203"/>
    <w:rsid w:val="00880928"/>
    <w:rsid w:val="00886948"/>
    <w:rsid w:val="00895840"/>
    <w:rsid w:val="008A08CC"/>
    <w:rsid w:val="008A1394"/>
    <w:rsid w:val="008A2BEF"/>
    <w:rsid w:val="008A48A6"/>
    <w:rsid w:val="008B278E"/>
    <w:rsid w:val="008B3278"/>
    <w:rsid w:val="008B50F7"/>
    <w:rsid w:val="008D1EA5"/>
    <w:rsid w:val="008E3551"/>
    <w:rsid w:val="008E4927"/>
    <w:rsid w:val="008F04A7"/>
    <w:rsid w:val="0091150F"/>
    <w:rsid w:val="00915013"/>
    <w:rsid w:val="009150ED"/>
    <w:rsid w:val="009409C9"/>
    <w:rsid w:val="00947623"/>
    <w:rsid w:val="00947FB3"/>
    <w:rsid w:val="00950187"/>
    <w:rsid w:val="0098123E"/>
    <w:rsid w:val="00983F71"/>
    <w:rsid w:val="00986465"/>
    <w:rsid w:val="0099163C"/>
    <w:rsid w:val="00994BD8"/>
    <w:rsid w:val="009A3DDC"/>
    <w:rsid w:val="009A5B94"/>
    <w:rsid w:val="009B58C2"/>
    <w:rsid w:val="009B7BC6"/>
    <w:rsid w:val="009C3009"/>
    <w:rsid w:val="009C4F8B"/>
    <w:rsid w:val="009D0A55"/>
    <w:rsid w:val="009E5503"/>
    <w:rsid w:val="009E5993"/>
    <w:rsid w:val="009F1B9E"/>
    <w:rsid w:val="009F7CF2"/>
    <w:rsid w:val="00A0544B"/>
    <w:rsid w:val="00A113B5"/>
    <w:rsid w:val="00A24936"/>
    <w:rsid w:val="00A27980"/>
    <w:rsid w:val="00A351A9"/>
    <w:rsid w:val="00A52050"/>
    <w:rsid w:val="00A6069A"/>
    <w:rsid w:val="00A609B5"/>
    <w:rsid w:val="00A76AD5"/>
    <w:rsid w:val="00A82D2C"/>
    <w:rsid w:val="00A83506"/>
    <w:rsid w:val="00A839D2"/>
    <w:rsid w:val="00A90C52"/>
    <w:rsid w:val="00A9173C"/>
    <w:rsid w:val="00AA157F"/>
    <w:rsid w:val="00AA2E2E"/>
    <w:rsid w:val="00AB0273"/>
    <w:rsid w:val="00AC00D0"/>
    <w:rsid w:val="00AC3AD3"/>
    <w:rsid w:val="00AC7C67"/>
    <w:rsid w:val="00AD3C54"/>
    <w:rsid w:val="00AD769C"/>
    <w:rsid w:val="00AE1FB3"/>
    <w:rsid w:val="00AE3077"/>
    <w:rsid w:val="00AE3EE1"/>
    <w:rsid w:val="00AF28C5"/>
    <w:rsid w:val="00AF31B4"/>
    <w:rsid w:val="00AF5059"/>
    <w:rsid w:val="00B007B3"/>
    <w:rsid w:val="00B02975"/>
    <w:rsid w:val="00B10364"/>
    <w:rsid w:val="00B11734"/>
    <w:rsid w:val="00B20D0C"/>
    <w:rsid w:val="00B22240"/>
    <w:rsid w:val="00B32C96"/>
    <w:rsid w:val="00B50F8B"/>
    <w:rsid w:val="00B64E33"/>
    <w:rsid w:val="00B704EA"/>
    <w:rsid w:val="00B74676"/>
    <w:rsid w:val="00B810CA"/>
    <w:rsid w:val="00B85A31"/>
    <w:rsid w:val="00B86687"/>
    <w:rsid w:val="00BA4D35"/>
    <w:rsid w:val="00BB4221"/>
    <w:rsid w:val="00BC1182"/>
    <w:rsid w:val="00BC2531"/>
    <w:rsid w:val="00BC262C"/>
    <w:rsid w:val="00BC3658"/>
    <w:rsid w:val="00BD4800"/>
    <w:rsid w:val="00BE2006"/>
    <w:rsid w:val="00BF04EB"/>
    <w:rsid w:val="00C14B41"/>
    <w:rsid w:val="00C40EE1"/>
    <w:rsid w:val="00C450FC"/>
    <w:rsid w:val="00C4555C"/>
    <w:rsid w:val="00C5236C"/>
    <w:rsid w:val="00C54495"/>
    <w:rsid w:val="00C629FA"/>
    <w:rsid w:val="00C671F7"/>
    <w:rsid w:val="00C778DA"/>
    <w:rsid w:val="00C84391"/>
    <w:rsid w:val="00C84B9E"/>
    <w:rsid w:val="00C867E6"/>
    <w:rsid w:val="00C86BF1"/>
    <w:rsid w:val="00C91F19"/>
    <w:rsid w:val="00C9489A"/>
    <w:rsid w:val="00CA0F94"/>
    <w:rsid w:val="00CB24BF"/>
    <w:rsid w:val="00CB322B"/>
    <w:rsid w:val="00CB3BA0"/>
    <w:rsid w:val="00CB50F7"/>
    <w:rsid w:val="00CB7073"/>
    <w:rsid w:val="00CD0A7F"/>
    <w:rsid w:val="00CD1F32"/>
    <w:rsid w:val="00CD6104"/>
    <w:rsid w:val="00D00594"/>
    <w:rsid w:val="00D04ED9"/>
    <w:rsid w:val="00D13F43"/>
    <w:rsid w:val="00D14038"/>
    <w:rsid w:val="00D16BC9"/>
    <w:rsid w:val="00D238F5"/>
    <w:rsid w:val="00D27923"/>
    <w:rsid w:val="00D37823"/>
    <w:rsid w:val="00D74D9B"/>
    <w:rsid w:val="00D85BAA"/>
    <w:rsid w:val="00D871AC"/>
    <w:rsid w:val="00D919AE"/>
    <w:rsid w:val="00D91A5F"/>
    <w:rsid w:val="00D95304"/>
    <w:rsid w:val="00DA1884"/>
    <w:rsid w:val="00DB08C6"/>
    <w:rsid w:val="00DB094E"/>
    <w:rsid w:val="00DB3186"/>
    <w:rsid w:val="00DB6AE4"/>
    <w:rsid w:val="00DB6BDF"/>
    <w:rsid w:val="00DC0E4F"/>
    <w:rsid w:val="00DC6EB5"/>
    <w:rsid w:val="00DD7D83"/>
    <w:rsid w:val="00DE54B3"/>
    <w:rsid w:val="00DF15F3"/>
    <w:rsid w:val="00DF240B"/>
    <w:rsid w:val="00E04627"/>
    <w:rsid w:val="00E23826"/>
    <w:rsid w:val="00E24678"/>
    <w:rsid w:val="00E304BC"/>
    <w:rsid w:val="00E478F2"/>
    <w:rsid w:val="00E506EF"/>
    <w:rsid w:val="00E5339A"/>
    <w:rsid w:val="00E54CC2"/>
    <w:rsid w:val="00E5580F"/>
    <w:rsid w:val="00E56148"/>
    <w:rsid w:val="00E565A1"/>
    <w:rsid w:val="00E57C8B"/>
    <w:rsid w:val="00E60D89"/>
    <w:rsid w:val="00E643B8"/>
    <w:rsid w:val="00E670F6"/>
    <w:rsid w:val="00E67309"/>
    <w:rsid w:val="00E72BE7"/>
    <w:rsid w:val="00E76982"/>
    <w:rsid w:val="00E90237"/>
    <w:rsid w:val="00EA0C1C"/>
    <w:rsid w:val="00EA52FB"/>
    <w:rsid w:val="00EA6AF8"/>
    <w:rsid w:val="00EB1E3A"/>
    <w:rsid w:val="00EC05DE"/>
    <w:rsid w:val="00ED66D8"/>
    <w:rsid w:val="00EE7D39"/>
    <w:rsid w:val="00EF25AA"/>
    <w:rsid w:val="00EF4717"/>
    <w:rsid w:val="00F00AEC"/>
    <w:rsid w:val="00F136E9"/>
    <w:rsid w:val="00F1410A"/>
    <w:rsid w:val="00F166C1"/>
    <w:rsid w:val="00F16924"/>
    <w:rsid w:val="00F303DF"/>
    <w:rsid w:val="00F54E5D"/>
    <w:rsid w:val="00F5523A"/>
    <w:rsid w:val="00F60332"/>
    <w:rsid w:val="00F63EDC"/>
    <w:rsid w:val="00F751C4"/>
    <w:rsid w:val="00F770B0"/>
    <w:rsid w:val="00F82CFD"/>
    <w:rsid w:val="00F87646"/>
    <w:rsid w:val="00F94F71"/>
    <w:rsid w:val="00FA2AE7"/>
    <w:rsid w:val="00FA3F58"/>
    <w:rsid w:val="00FB2CEF"/>
    <w:rsid w:val="00FC6DC6"/>
    <w:rsid w:val="00FD47F9"/>
    <w:rsid w:val="00FE1DDF"/>
    <w:rsid w:val="00FE62E6"/>
    <w:rsid w:val="00FF1613"/>
    <w:rsid w:val="00FF6F08"/>
    <w:rsid w:val="6ECD43B9"/>
  </w:rsids>
  <m:mathPr>
    <m:mathFont m:val="Cambria Math"/>
    <m:brkBin m:val="before"/>
    <m:brkBinSub m:val="--"/>
    <m:smallFrac m:val="0"/>
    <m:dispDef/>
    <m:lMargin m:val="0"/>
    <m:rMargin m:val="0"/>
    <m:defJc m:val="centerGroup"/>
    <m:wrapIndent m:val="1440"/>
    <m:intLim m:val="subSup"/>
    <m:naryLim m:val="undOvr"/>
  </m:mathPr>
  <w:themeFontLang w:val="en-MY"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66,maroon,#a20000,#e20000"/>
    </o:shapedefaults>
    <o:shapelayout v:ext="edit">
      <o:idmap v:ext="edit" data="2"/>
    </o:shapelayout>
  </w:shapeDefaults>
  <w:decimalSymbol w:val="."/>
  <w:listSeparator w:val=","/>
  <w14:docId w14:val="72E916C9"/>
  <w15:chartTrackingRefBased/>
  <w15:docId w15:val="{A859DF44-DA76-4588-81B6-7FC0CE9E4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MY" w:eastAsia="zh-CN" w:bidi="ar-SA"/>
      </w:rPr>
    </w:rPrDefault>
    <w:pPrDefault/>
  </w:docDefaults>
  <w:latentStyles w:defLockedState="0" w:defUIPriority="0" w:defSemiHidden="0" w:defUnhideWhenUsed="0" w:defQFormat="0" w:count="376">
    <w:lsdException w:name="Normal"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lsdException w:name="footer" w:uiPriority="99" w:unhideWhenUsed="1"/>
    <w:lsdException w:name="caption" w:uiPriority="13"/>
    <w:lsdException w:name="Default Paragraph Font" w:semiHidden="1"/>
    <w:lsdException w:name="Subtitle"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lsdException w:name="Placeholder Text" w:semiHidden="1" w:uiPriority="99" w:unhideWhenUsed="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pPr>
      <w:keepNext/>
      <w:spacing w:before="240" w:after="60"/>
      <w:outlineLvl w:val="0"/>
    </w:pPr>
    <w:rPr>
      <w:rFonts w:ascii="Calibri Light" w:eastAsia="Times New Roman" w:hAnsi="Calibri Light"/>
      <w:b/>
      <w:bCs/>
      <w:kern w:val="32"/>
      <w:sz w:val="32"/>
      <w:szCs w:val="32"/>
    </w:rPr>
  </w:style>
  <w:style w:type="paragraph" w:styleId="Heading2">
    <w:name w:val="heading 2"/>
    <w:next w:val="Normal"/>
    <w:pPr>
      <w:spacing w:before="240" w:after="60"/>
      <w:outlineLvl w:val="1"/>
    </w:pPr>
    <w:rPr>
      <w:rFonts w:eastAsia="Times New Roman" w:cs="Arial"/>
      <w:b/>
      <w:bCs/>
      <w:iCs/>
      <w:sz w:val="24"/>
      <w:szCs w:val="28"/>
      <w:lang w:val="en-US" w:eastAsia="ar-SA"/>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Light" w:eastAsia="Times New Roman" w:hAnsi="Calibri Light" w:cs="Times New Roman"/>
      <w:b/>
      <w:bCs/>
      <w:kern w:val="32"/>
      <w:sz w:val="32"/>
      <w:szCs w:val="32"/>
    </w:rPr>
  </w:style>
  <w:style w:type="paragraph" w:styleId="Caption">
    <w:name w:val="caption"/>
    <w:basedOn w:val="Normal"/>
    <w:next w:val="Normal"/>
    <w:uiPriority w:val="13"/>
    <w:pPr>
      <w:spacing w:after="200"/>
    </w:pPr>
    <w:rPr>
      <w:rFonts w:eastAsia="Times New Roman"/>
      <w:b/>
      <w:bCs/>
      <w:color w:val="5B9BD5"/>
      <w:szCs w:val="18"/>
      <w:lang w:val="ms-MY"/>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eastAsia="MS Mincho"/>
      <w:sz w:val="24"/>
      <w:szCs w:val="24"/>
      <w:lang w:val="en-US" w:eastAsia="en-US" w:bidi="ar-SA"/>
    </w:rPr>
  </w:style>
  <w:style w:type="paragraph" w:styleId="Header">
    <w:name w:val="header"/>
    <w:aliases w:val="page-number"/>
    <w:basedOn w:val="Normal"/>
    <w:link w:val="HeaderChar"/>
    <w:unhideWhenUsed/>
    <w:pPr>
      <w:tabs>
        <w:tab w:val="center" w:pos="4513"/>
        <w:tab w:val="right" w:pos="9026"/>
      </w:tabs>
    </w:pPr>
  </w:style>
  <w:style w:type="character" w:customStyle="1" w:styleId="HeaderChar">
    <w:name w:val="Header Char"/>
    <w:aliases w:val="page-number Char"/>
    <w:link w:val="Header"/>
    <w:rPr>
      <w:rFonts w:eastAsia="MS Mincho"/>
      <w:sz w:val="24"/>
      <w:szCs w:val="24"/>
      <w:lang w:val="en-US" w:eastAsia="en-US" w:bidi="ar-SA"/>
    </w:rPr>
  </w:style>
  <w:style w:type="character" w:styleId="Hyperlink">
    <w:name w:val="Hyperlink"/>
    <w:rPr>
      <w:color w:val="0000FF"/>
      <w:u w:val="single"/>
    </w:rPr>
  </w:style>
  <w:style w:type="character" w:styleId="PageNumber">
    <w:name w:val="page numbe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nning-head">
    <w:name w:val="Running-head"/>
    <w:basedOn w:val="Header"/>
    <w:pPr>
      <w:tabs>
        <w:tab w:val="clear" w:pos="4513"/>
        <w:tab w:val="clear" w:pos="9026"/>
        <w:tab w:val="center" w:pos="4706"/>
        <w:tab w:val="center" w:pos="4920"/>
        <w:tab w:val="right" w:pos="9356"/>
      </w:tabs>
      <w:spacing w:after="80" w:line="200" w:lineRule="exact"/>
      <w:jc w:val="center"/>
    </w:pPr>
    <w:rPr>
      <w:rFonts w:eastAsia="SimSun"/>
      <w:smallCaps/>
      <w:sz w:val="14"/>
      <w:szCs w:val="20"/>
      <w:lang w:val="en-MY" w:eastAsia="zh-CN"/>
    </w:rPr>
  </w:style>
  <w:style w:type="paragraph" w:customStyle="1" w:styleId="Els-table-caption">
    <w:name w:val="Els-table-caption"/>
    <w:pPr>
      <w:keepLines/>
      <w:spacing w:before="230" w:after="230" w:line="200" w:lineRule="exact"/>
    </w:pPr>
    <w:rPr>
      <w:rFonts w:eastAsia="SimSun"/>
      <w:b/>
      <w:sz w:val="16"/>
      <w:lang w:val="en-US" w:eastAsia="en-US"/>
    </w:rPr>
  </w:style>
  <w:style w:type="paragraph" w:customStyle="1" w:styleId="Els-table-text">
    <w:name w:val="Els-table-text"/>
    <w:pPr>
      <w:spacing w:after="80" w:line="200" w:lineRule="exact"/>
    </w:pPr>
    <w:rPr>
      <w:rFonts w:eastAsia="SimSun"/>
      <w:sz w:val="14"/>
      <w:lang w:val="en-US" w:eastAsia="en-US"/>
    </w:rPr>
  </w:style>
  <w:style w:type="paragraph" w:customStyle="1" w:styleId="Els-table-col-head">
    <w:name w:val="Els-table-col-head"/>
    <w:basedOn w:val="Els-table-text"/>
    <w:rPr>
      <w:b/>
      <w:sz w:val="16"/>
    </w:rPr>
  </w:style>
  <w:style w:type="paragraph" w:customStyle="1" w:styleId="Els-equation">
    <w:name w:val="Els-equation"/>
    <w:next w:val="Normal"/>
    <w:pPr>
      <w:widowControl w:val="0"/>
      <w:tabs>
        <w:tab w:val="right" w:pos="4320"/>
        <w:tab w:val="right" w:pos="9120"/>
      </w:tabs>
      <w:spacing w:before="230" w:after="230" w:line="360" w:lineRule="auto"/>
    </w:pPr>
    <w:rPr>
      <w:rFonts w:eastAsia="SimSun"/>
      <w:i/>
      <w:sz w:val="16"/>
      <w:lang w:val="en-US" w:eastAsia="en-US"/>
    </w:rPr>
  </w:style>
  <w:style w:type="paragraph" w:customStyle="1" w:styleId="UTEMPARA1">
    <w:name w:val="UTEM PARA 1"/>
    <w:basedOn w:val="Normal"/>
    <w:uiPriority w:val="4"/>
    <w:pPr>
      <w:framePr w:hSpace="180" w:wrap="around" w:vAnchor="text" w:hAnchor="margin" w:xAlign="center" w:y="378"/>
      <w:spacing w:before="60" w:after="60"/>
    </w:pPr>
    <w:rPr>
      <w:rFonts w:eastAsia="Calibri"/>
      <w:lang w:val="en-GB"/>
    </w:rPr>
  </w:style>
  <w:style w:type="table" w:customStyle="1" w:styleId="TableGridLight1">
    <w:name w:val="Table Grid Light1"/>
    <w:basedOn w:val="TableNormal"/>
    <w:uiPriority w:val="40"/>
    <w:rPr>
      <w:rFonts w:ascii="Calibri" w:eastAsia="Calibri" w:hAnsi="Calibri" w:cs="Ari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stTable22">
    <w:name w:val="List Table 22"/>
    <w:basedOn w:val="TableNormal"/>
    <w:uiPriority w:val="47"/>
    <w:qFormat/>
    <w:rPr>
      <w:rFonts w:ascii="Calibri" w:eastAsia="SimSun" w:hAnsi="Calibri" w:cs="Arial"/>
      <w:lang w:eastAsia="ja-JP"/>
    </w:rPr>
    <w:tblPr>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Emphasis">
    <w:name w:val="Emphasis"/>
    <w:uiPriority w:val="20"/>
    <w:qFormat/>
    <w:rsid w:val="000643A7"/>
    <w:rPr>
      <w:i/>
      <w:iCs/>
    </w:rPr>
  </w:style>
  <w:style w:type="paragraph" w:customStyle="1" w:styleId="Topic">
    <w:name w:val="Topic"/>
    <w:basedOn w:val="Normal"/>
    <w:link w:val="TopicChar"/>
    <w:qFormat/>
    <w:rsid w:val="00983F71"/>
    <w:pPr>
      <w:numPr>
        <w:numId w:val="1"/>
      </w:numPr>
      <w:tabs>
        <w:tab w:val="clear" w:pos="720"/>
        <w:tab w:val="left" w:pos="360"/>
        <w:tab w:val="left" w:pos="4203"/>
      </w:tabs>
      <w:spacing w:before="200" w:after="80"/>
      <w:ind w:left="360"/>
      <w:jc w:val="both"/>
    </w:pPr>
    <w:rPr>
      <w:rFonts w:ascii="Cambria" w:hAnsi="Cambria"/>
      <w:b/>
      <w:color w:val="2F5496"/>
    </w:rPr>
  </w:style>
  <w:style w:type="paragraph" w:customStyle="1" w:styleId="SubTopic">
    <w:name w:val="Sub Topic"/>
    <w:basedOn w:val="Topic"/>
    <w:link w:val="SubTopicChar"/>
    <w:qFormat/>
    <w:rsid w:val="006C7618"/>
    <w:pPr>
      <w:numPr>
        <w:ilvl w:val="1"/>
      </w:numPr>
      <w:tabs>
        <w:tab w:val="clear" w:pos="360"/>
        <w:tab w:val="left" w:pos="450"/>
      </w:tabs>
      <w:ind w:hanging="720"/>
    </w:pPr>
  </w:style>
  <w:style w:type="character" w:customStyle="1" w:styleId="TopicChar">
    <w:name w:val="Topic Char"/>
    <w:link w:val="Topic"/>
    <w:rsid w:val="00983F71"/>
    <w:rPr>
      <w:rFonts w:ascii="Cambria" w:hAnsi="Cambria"/>
      <w:b/>
      <w:color w:val="2F5496"/>
      <w:sz w:val="24"/>
      <w:szCs w:val="24"/>
    </w:rPr>
  </w:style>
  <w:style w:type="paragraph" w:styleId="Subtitle">
    <w:name w:val="Subtitle"/>
    <w:basedOn w:val="Normal"/>
    <w:next w:val="Normal"/>
    <w:link w:val="SubtitleChar"/>
    <w:qFormat/>
    <w:rsid w:val="006C7618"/>
    <w:pPr>
      <w:spacing w:after="60"/>
      <w:jc w:val="center"/>
      <w:outlineLvl w:val="1"/>
    </w:pPr>
    <w:rPr>
      <w:rFonts w:ascii="Calibri Light" w:eastAsia="Times New Roman" w:hAnsi="Calibri Light"/>
    </w:rPr>
  </w:style>
  <w:style w:type="character" w:customStyle="1" w:styleId="SubTopicChar">
    <w:name w:val="Sub Topic Char"/>
    <w:basedOn w:val="TopicChar"/>
    <w:link w:val="SubTopic"/>
    <w:rsid w:val="006C7618"/>
    <w:rPr>
      <w:rFonts w:ascii="Cambria" w:hAnsi="Cambria"/>
      <w:b/>
      <w:color w:val="2F5496"/>
      <w:sz w:val="24"/>
      <w:szCs w:val="24"/>
    </w:rPr>
  </w:style>
  <w:style w:type="character" w:customStyle="1" w:styleId="SubtitleChar">
    <w:name w:val="Subtitle Char"/>
    <w:link w:val="Subtitle"/>
    <w:rsid w:val="006C7618"/>
    <w:rPr>
      <w:rFonts w:ascii="Calibri Light" w:eastAsia="Times New Roman" w:hAnsi="Calibri Light" w:cs="Times New Roman"/>
      <w:sz w:val="24"/>
      <w:szCs w:val="24"/>
    </w:rPr>
  </w:style>
  <w:style w:type="character" w:styleId="UnresolvedMention">
    <w:name w:val="Unresolved Mention"/>
    <w:uiPriority w:val="99"/>
    <w:semiHidden/>
    <w:unhideWhenUsed/>
    <w:rsid w:val="00154367"/>
    <w:rPr>
      <w:color w:val="605E5C"/>
      <w:shd w:val="clear" w:color="auto" w:fill="E1DFDD"/>
    </w:rPr>
  </w:style>
  <w:style w:type="paragraph" w:customStyle="1" w:styleId="ArticleTitle">
    <w:name w:val="Article Title"/>
    <w:basedOn w:val="Normal"/>
    <w:link w:val="ArticleTitleChar"/>
    <w:qFormat/>
    <w:rsid w:val="00A24936"/>
    <w:pPr>
      <w:spacing w:before="240" w:after="240"/>
    </w:pPr>
    <w:rPr>
      <w:rFonts w:ascii="Cambria" w:hAnsi="Cambria"/>
      <w:b/>
      <w:bCs/>
      <w:color w:val="2F5496"/>
      <w:sz w:val="36"/>
      <w:szCs w:val="48"/>
      <w:lang w:val="en-GB"/>
    </w:rPr>
  </w:style>
  <w:style w:type="paragraph" w:customStyle="1" w:styleId="Author">
    <w:name w:val="Author"/>
    <w:basedOn w:val="Normal"/>
    <w:link w:val="AuthorChar"/>
    <w:qFormat/>
    <w:rsid w:val="00A24936"/>
    <w:pPr>
      <w:spacing w:after="200"/>
    </w:pPr>
    <w:rPr>
      <w:rFonts w:ascii="Cambria" w:hAnsi="Cambria"/>
      <w:b/>
      <w:sz w:val="28"/>
      <w:szCs w:val="22"/>
      <w:lang w:val="sv-SE"/>
    </w:rPr>
  </w:style>
  <w:style w:type="character" w:customStyle="1" w:styleId="ArticleTitleChar">
    <w:name w:val="Article Title Char"/>
    <w:link w:val="ArticleTitle"/>
    <w:rsid w:val="00A24936"/>
    <w:rPr>
      <w:rFonts w:ascii="Cambria" w:hAnsi="Cambria"/>
      <w:b/>
      <w:bCs/>
      <w:color w:val="2F5496"/>
      <w:sz w:val="36"/>
      <w:szCs w:val="48"/>
      <w:lang w:val="en-GB"/>
    </w:rPr>
  </w:style>
  <w:style w:type="paragraph" w:customStyle="1" w:styleId="Table">
    <w:name w:val="Table"/>
    <w:basedOn w:val="Normal"/>
    <w:link w:val="TableChar"/>
    <w:qFormat/>
    <w:rsid w:val="00983F71"/>
    <w:pPr>
      <w:tabs>
        <w:tab w:val="left" w:pos="4203"/>
      </w:tabs>
      <w:spacing w:before="200" w:after="80"/>
      <w:ind w:firstLine="360"/>
      <w:jc w:val="center"/>
    </w:pPr>
    <w:rPr>
      <w:rFonts w:ascii="Cambria" w:hAnsi="Cambria"/>
      <w:b/>
      <w:bCs/>
      <w:sz w:val="20"/>
      <w:szCs w:val="20"/>
    </w:rPr>
  </w:style>
  <w:style w:type="character" w:customStyle="1" w:styleId="AuthorChar">
    <w:name w:val="Author Char"/>
    <w:link w:val="Author"/>
    <w:rsid w:val="00A24936"/>
    <w:rPr>
      <w:rFonts w:ascii="Cambria" w:hAnsi="Cambria"/>
      <w:b/>
      <w:sz w:val="28"/>
      <w:szCs w:val="22"/>
      <w:lang w:val="sv-SE"/>
    </w:rPr>
  </w:style>
  <w:style w:type="paragraph" w:customStyle="1" w:styleId="1stParagraph">
    <w:name w:val="1st Paragraph"/>
    <w:basedOn w:val="Normal"/>
    <w:link w:val="1stParagraphChar"/>
    <w:qFormat/>
    <w:rsid w:val="00D871AC"/>
    <w:pPr>
      <w:tabs>
        <w:tab w:val="left" w:pos="4203"/>
      </w:tabs>
      <w:jc w:val="both"/>
    </w:pPr>
    <w:rPr>
      <w:rFonts w:ascii="Cambria" w:hAnsi="Cambria"/>
      <w:sz w:val="20"/>
      <w:szCs w:val="20"/>
    </w:rPr>
  </w:style>
  <w:style w:type="character" w:customStyle="1" w:styleId="TableChar">
    <w:name w:val="Table Char"/>
    <w:link w:val="Table"/>
    <w:rsid w:val="00983F71"/>
    <w:rPr>
      <w:rFonts w:ascii="Cambria" w:hAnsi="Cambria"/>
      <w:b/>
      <w:bCs/>
    </w:rPr>
  </w:style>
  <w:style w:type="paragraph" w:customStyle="1" w:styleId="Figure">
    <w:name w:val="Figure"/>
    <w:basedOn w:val="Normal"/>
    <w:link w:val="FigureChar"/>
    <w:qFormat/>
    <w:rsid w:val="00A0544B"/>
    <w:pPr>
      <w:tabs>
        <w:tab w:val="left" w:pos="4203"/>
      </w:tabs>
      <w:spacing w:before="80" w:after="120"/>
      <w:ind w:left="360" w:hanging="360"/>
      <w:jc w:val="center"/>
    </w:pPr>
    <w:rPr>
      <w:rFonts w:ascii="Cambria" w:hAnsi="Cambria"/>
      <w:b/>
      <w:color w:val="000000"/>
      <w:sz w:val="20"/>
      <w:szCs w:val="20"/>
      <w:lang w:val="en-GB"/>
    </w:rPr>
  </w:style>
  <w:style w:type="character" w:customStyle="1" w:styleId="1stParagraphChar">
    <w:name w:val="1st Paragraph Char"/>
    <w:link w:val="1stParagraph"/>
    <w:rsid w:val="00D871AC"/>
    <w:rPr>
      <w:rFonts w:ascii="Cambria" w:hAnsi="Cambria"/>
    </w:rPr>
  </w:style>
  <w:style w:type="paragraph" w:customStyle="1" w:styleId="Acknowledgement">
    <w:name w:val="Acknowledgement"/>
    <w:basedOn w:val="Normal"/>
    <w:link w:val="AcknowledgementChar"/>
    <w:qFormat/>
    <w:rsid w:val="00950187"/>
    <w:pPr>
      <w:tabs>
        <w:tab w:val="left" w:pos="360"/>
        <w:tab w:val="left" w:pos="4203"/>
      </w:tabs>
      <w:spacing w:before="200" w:after="80"/>
      <w:ind w:left="360" w:hanging="360"/>
      <w:jc w:val="both"/>
    </w:pPr>
    <w:rPr>
      <w:rFonts w:ascii="Cambria" w:hAnsi="Cambria"/>
      <w:b/>
      <w:color w:val="2F5496"/>
    </w:rPr>
  </w:style>
  <w:style w:type="character" w:customStyle="1" w:styleId="FigureChar">
    <w:name w:val="Figure Char"/>
    <w:link w:val="Figure"/>
    <w:rsid w:val="00A0544B"/>
    <w:rPr>
      <w:rFonts w:ascii="Cambria" w:hAnsi="Cambria"/>
      <w:b/>
      <w:color w:val="000000"/>
      <w:lang w:val="en-GB"/>
    </w:rPr>
  </w:style>
  <w:style w:type="paragraph" w:customStyle="1" w:styleId="NextParagraph">
    <w:name w:val="Next Paragraph"/>
    <w:basedOn w:val="Normal"/>
    <w:link w:val="NextParagraphChar"/>
    <w:qFormat/>
    <w:rsid w:val="00D871AC"/>
    <w:pPr>
      <w:tabs>
        <w:tab w:val="left" w:pos="4203"/>
      </w:tabs>
      <w:ind w:firstLine="360"/>
      <w:jc w:val="both"/>
    </w:pPr>
    <w:rPr>
      <w:rFonts w:ascii="Cambria" w:hAnsi="Cambria"/>
      <w:color w:val="000000"/>
      <w:sz w:val="20"/>
      <w:szCs w:val="20"/>
      <w:lang w:val="en-GB"/>
    </w:rPr>
  </w:style>
  <w:style w:type="character" w:customStyle="1" w:styleId="AcknowledgementChar">
    <w:name w:val="Acknowledgement Char"/>
    <w:basedOn w:val="TopicChar"/>
    <w:link w:val="Acknowledgement"/>
    <w:rsid w:val="00950187"/>
    <w:rPr>
      <w:rFonts w:ascii="Cambria" w:hAnsi="Cambria"/>
      <w:b/>
      <w:color w:val="2F5496"/>
      <w:sz w:val="24"/>
      <w:szCs w:val="24"/>
    </w:rPr>
  </w:style>
  <w:style w:type="paragraph" w:customStyle="1" w:styleId="AuthorContribution">
    <w:name w:val="Author Contribution"/>
    <w:basedOn w:val="Acknowledgement"/>
    <w:link w:val="AuthorContributionChar"/>
    <w:rsid w:val="00DC0E4F"/>
  </w:style>
  <w:style w:type="character" w:customStyle="1" w:styleId="NextParagraphChar">
    <w:name w:val="Next Paragraph Char"/>
    <w:link w:val="NextParagraph"/>
    <w:rsid w:val="00D871AC"/>
    <w:rPr>
      <w:rFonts w:ascii="Cambria" w:hAnsi="Cambria"/>
      <w:color w:val="000000"/>
      <w:lang w:val="en-GB"/>
    </w:rPr>
  </w:style>
  <w:style w:type="paragraph" w:customStyle="1" w:styleId="Default">
    <w:name w:val="Default"/>
    <w:rsid w:val="008A2BEF"/>
    <w:pPr>
      <w:autoSpaceDE w:val="0"/>
      <w:autoSpaceDN w:val="0"/>
      <w:adjustRightInd w:val="0"/>
    </w:pPr>
    <w:rPr>
      <w:rFonts w:ascii="Avenir LT Pro 55 Roman" w:hAnsi="Avenir LT Pro 55 Roman" w:cs="Avenir LT Pro 55 Roman"/>
      <w:color w:val="000000"/>
      <w:sz w:val="24"/>
      <w:szCs w:val="24"/>
      <w:lang w:val="en-US" w:eastAsia="en-US"/>
    </w:rPr>
  </w:style>
  <w:style w:type="character" w:customStyle="1" w:styleId="AuthorContributionChar">
    <w:name w:val="Author Contribution Char"/>
    <w:basedOn w:val="AcknowledgementChar"/>
    <w:link w:val="AuthorContribution"/>
    <w:rsid w:val="00DC0E4F"/>
    <w:rPr>
      <w:rFonts w:ascii="Cambria" w:hAnsi="Cambria"/>
      <w:b/>
      <w:color w:val="2F5496"/>
      <w:sz w:val="24"/>
      <w:szCs w:val="24"/>
    </w:rPr>
  </w:style>
  <w:style w:type="paragraph" w:customStyle="1" w:styleId="Pa3">
    <w:name w:val="Pa3"/>
    <w:basedOn w:val="Default"/>
    <w:next w:val="Default"/>
    <w:uiPriority w:val="99"/>
    <w:rsid w:val="008A2BEF"/>
    <w:pPr>
      <w:spacing w:line="221" w:lineRule="atLeast"/>
    </w:pPr>
    <w:rPr>
      <w:rFonts w:cs="Times New Roman"/>
      <w:color w:val="auto"/>
    </w:rPr>
  </w:style>
  <w:style w:type="paragraph" w:customStyle="1" w:styleId="Pa5">
    <w:name w:val="Pa5"/>
    <w:basedOn w:val="Default"/>
    <w:next w:val="Default"/>
    <w:uiPriority w:val="99"/>
    <w:rsid w:val="008A2BEF"/>
    <w:pPr>
      <w:spacing w:line="221" w:lineRule="atLeast"/>
    </w:pPr>
    <w:rPr>
      <w:rFonts w:cs="Times New Roman"/>
      <w:color w:val="auto"/>
    </w:rPr>
  </w:style>
  <w:style w:type="character" w:customStyle="1" w:styleId="A3">
    <w:name w:val="A3"/>
    <w:uiPriority w:val="99"/>
    <w:rsid w:val="008A2BEF"/>
    <w:rPr>
      <w:rFonts w:ascii="Avenir LT Pro 45 Book" w:hAnsi="Avenir LT Pro 45 Book" w:cs="Avenir LT Pro 45 Book"/>
      <w:color w:val="0E8092"/>
      <w:sz w:val="22"/>
      <w:szCs w:val="22"/>
      <w:u w:val="single"/>
    </w:rPr>
  </w:style>
  <w:style w:type="paragraph" w:customStyle="1" w:styleId="Pa4">
    <w:name w:val="Pa4"/>
    <w:basedOn w:val="Default"/>
    <w:next w:val="Default"/>
    <w:uiPriority w:val="99"/>
    <w:rsid w:val="008A2BEF"/>
    <w:pPr>
      <w:spacing w:line="221" w:lineRule="atLeast"/>
    </w:pPr>
    <w:rPr>
      <w:rFonts w:cs="Times New Roman"/>
      <w:color w:val="auto"/>
    </w:rPr>
  </w:style>
  <w:style w:type="paragraph" w:customStyle="1" w:styleId="Pa7">
    <w:name w:val="Pa7"/>
    <w:basedOn w:val="Default"/>
    <w:next w:val="Default"/>
    <w:uiPriority w:val="99"/>
    <w:rsid w:val="008A2BEF"/>
    <w:pPr>
      <w:spacing w:line="201" w:lineRule="atLeast"/>
    </w:pPr>
    <w:rPr>
      <w:rFonts w:cs="Times New Roman"/>
      <w:color w:val="auto"/>
    </w:rPr>
  </w:style>
  <w:style w:type="character" w:customStyle="1" w:styleId="A4">
    <w:name w:val="A4"/>
    <w:uiPriority w:val="99"/>
    <w:rsid w:val="008A2BEF"/>
    <w:rPr>
      <w:rFonts w:ascii="Avenir LT Pro 45 Book" w:hAnsi="Avenir LT Pro 45 Book" w:cs="Avenir LT Pro 45 Book"/>
      <w:color w:val="252525"/>
      <w:sz w:val="12"/>
      <w:szCs w:val="12"/>
    </w:rPr>
  </w:style>
  <w:style w:type="paragraph" w:customStyle="1" w:styleId="Reference">
    <w:name w:val="Reference"/>
    <w:basedOn w:val="Normal"/>
    <w:link w:val="ReferenceChar"/>
    <w:qFormat/>
    <w:rsid w:val="000F5ABE"/>
    <w:pPr>
      <w:numPr>
        <w:numId w:val="2"/>
      </w:numPr>
    </w:pPr>
    <w:rPr>
      <w:rFonts w:ascii="Cambria" w:hAnsi="Cambria"/>
      <w:color w:val="000000"/>
      <w:sz w:val="20"/>
      <w:szCs w:val="20"/>
    </w:rPr>
  </w:style>
  <w:style w:type="paragraph" w:customStyle="1" w:styleId="SubTopic3">
    <w:name w:val="Sub Topic3"/>
    <w:basedOn w:val="SubTopic"/>
    <w:link w:val="SubTopic3Char"/>
    <w:qFormat/>
    <w:rsid w:val="008B278E"/>
    <w:pPr>
      <w:numPr>
        <w:ilvl w:val="2"/>
      </w:numPr>
      <w:tabs>
        <w:tab w:val="left" w:pos="630"/>
      </w:tabs>
      <w:ind w:hanging="1080"/>
    </w:pPr>
  </w:style>
  <w:style w:type="character" w:customStyle="1" w:styleId="ReferenceChar">
    <w:name w:val="Reference Char"/>
    <w:link w:val="Reference"/>
    <w:rsid w:val="000F5ABE"/>
    <w:rPr>
      <w:rFonts w:ascii="Cambria" w:hAnsi="Cambria"/>
      <w:color w:val="000000"/>
    </w:rPr>
  </w:style>
  <w:style w:type="paragraph" w:styleId="NormalWeb">
    <w:name w:val="Normal (Web)"/>
    <w:basedOn w:val="Normal"/>
    <w:uiPriority w:val="99"/>
    <w:unhideWhenUsed/>
    <w:rsid w:val="002F6609"/>
    <w:pPr>
      <w:spacing w:before="100" w:beforeAutospacing="1" w:after="100" w:afterAutospacing="1"/>
    </w:pPr>
    <w:rPr>
      <w:rFonts w:eastAsia="Times New Roman"/>
    </w:rPr>
  </w:style>
  <w:style w:type="character" w:customStyle="1" w:styleId="SubTopic3Char">
    <w:name w:val="Sub Topic3 Char"/>
    <w:basedOn w:val="SubTopicChar"/>
    <w:link w:val="SubTopic3"/>
    <w:rsid w:val="008B278E"/>
    <w:rPr>
      <w:rFonts w:ascii="Cambria" w:hAnsi="Cambria"/>
      <w:b/>
      <w:color w:val="2F5496"/>
      <w:sz w:val="24"/>
      <w:szCs w:val="24"/>
    </w:rPr>
  </w:style>
  <w:style w:type="character" w:styleId="CommentReference">
    <w:name w:val="annotation reference"/>
    <w:rsid w:val="00835116"/>
    <w:rPr>
      <w:sz w:val="16"/>
      <w:szCs w:val="16"/>
    </w:rPr>
  </w:style>
  <w:style w:type="paragraph" w:styleId="CommentText">
    <w:name w:val="annotation text"/>
    <w:basedOn w:val="Normal"/>
    <w:link w:val="CommentTextChar"/>
    <w:rsid w:val="00835116"/>
    <w:rPr>
      <w:sz w:val="20"/>
      <w:szCs w:val="20"/>
    </w:rPr>
  </w:style>
  <w:style w:type="character" w:customStyle="1" w:styleId="CommentTextChar">
    <w:name w:val="Comment Text Char"/>
    <w:basedOn w:val="DefaultParagraphFont"/>
    <w:link w:val="CommentText"/>
    <w:rsid w:val="00835116"/>
  </w:style>
  <w:style w:type="paragraph" w:styleId="CommentSubject">
    <w:name w:val="annotation subject"/>
    <w:basedOn w:val="CommentText"/>
    <w:next w:val="CommentText"/>
    <w:link w:val="CommentSubjectChar"/>
    <w:rsid w:val="00835116"/>
    <w:rPr>
      <w:b/>
      <w:bCs/>
    </w:rPr>
  </w:style>
  <w:style w:type="character" w:customStyle="1" w:styleId="CommentSubjectChar">
    <w:name w:val="Comment Subject Char"/>
    <w:link w:val="CommentSubject"/>
    <w:rsid w:val="00835116"/>
    <w:rPr>
      <w:b/>
      <w:bCs/>
    </w:rPr>
  </w:style>
  <w:style w:type="paragraph" w:styleId="BalloonText">
    <w:name w:val="Balloon Text"/>
    <w:basedOn w:val="Normal"/>
    <w:link w:val="BalloonTextChar"/>
    <w:rsid w:val="00DD7D83"/>
    <w:rPr>
      <w:rFonts w:ascii="Segoe UI" w:hAnsi="Segoe UI" w:cs="Segoe UI"/>
      <w:sz w:val="18"/>
      <w:szCs w:val="18"/>
    </w:rPr>
  </w:style>
  <w:style w:type="character" w:customStyle="1" w:styleId="BalloonTextChar">
    <w:name w:val="Balloon Text Char"/>
    <w:link w:val="BalloonText"/>
    <w:rsid w:val="00DD7D83"/>
    <w:rPr>
      <w:rFonts w:ascii="Segoe UI" w:hAnsi="Segoe UI" w:cs="Segoe UI"/>
      <w:sz w:val="18"/>
      <w:szCs w:val="18"/>
    </w:rPr>
  </w:style>
  <w:style w:type="paragraph" w:styleId="Revision">
    <w:name w:val="Revision"/>
    <w:hidden/>
    <w:uiPriority w:val="99"/>
    <w:unhideWhenUsed/>
    <w:rsid w:val="006E2432"/>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268505">
      <w:bodyDiv w:val="1"/>
      <w:marLeft w:val="0"/>
      <w:marRight w:val="0"/>
      <w:marTop w:val="0"/>
      <w:marBottom w:val="0"/>
      <w:divBdr>
        <w:top w:val="none" w:sz="0" w:space="0" w:color="auto"/>
        <w:left w:val="none" w:sz="0" w:space="0" w:color="auto"/>
        <w:bottom w:val="none" w:sz="0" w:space="0" w:color="auto"/>
        <w:right w:val="none" w:sz="0" w:space="0" w:color="auto"/>
      </w:divBdr>
    </w:div>
    <w:div w:id="58295284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0880/ahcs.2024.00.00.000" TargetMode="External"/><Relationship Id="rId13" Type="http://schemas.openxmlformats.org/officeDocument/2006/relationships/hyperlink" Target="https://doi.org/10.1037/0000157-002"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doi.org/10.1037/0000048-000"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amelarutledge.com/2019/03/11/the-upside-of-social-media" TargetMode="External"/><Relationship Id="rId5" Type="http://schemas.openxmlformats.org/officeDocument/2006/relationships/webSettings" Target="webSettings.xml"/><Relationship Id="rId15" Type="http://schemas.openxmlformats.org/officeDocument/2006/relationships/hyperlink" Target="https://coronavirus.jhu.edu/map.html"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doi.org/10.3886/"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D4844-F9BF-4381-BD2E-CADB593DB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2704</Words>
  <Characters>15419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Universiti Tun Hussein Onn Malaysia</Company>
  <LinksUpToDate>false</LinksUpToDate>
  <CharactersWithSpaces>18087</CharactersWithSpaces>
  <SharedDoc>false</SharedDoc>
  <HLinks>
    <vt:vector size="36" baseType="variant">
      <vt:variant>
        <vt:i4>1572959</vt:i4>
      </vt:variant>
      <vt:variant>
        <vt:i4>18</vt:i4>
      </vt:variant>
      <vt:variant>
        <vt:i4>0</vt:i4>
      </vt:variant>
      <vt:variant>
        <vt:i4>5</vt:i4>
      </vt:variant>
      <vt:variant>
        <vt:lpwstr>https://coronavirus.jhu.edu/map.html</vt:lpwstr>
      </vt:variant>
      <vt:variant>
        <vt:lpwstr/>
      </vt:variant>
      <vt:variant>
        <vt:i4>1638484</vt:i4>
      </vt:variant>
      <vt:variant>
        <vt:i4>15</vt:i4>
      </vt:variant>
      <vt:variant>
        <vt:i4>0</vt:i4>
      </vt:variant>
      <vt:variant>
        <vt:i4>5</vt:i4>
      </vt:variant>
      <vt:variant>
        <vt:lpwstr>https://doi.org/10.3886/</vt:lpwstr>
      </vt:variant>
      <vt:variant>
        <vt:lpwstr/>
      </vt:variant>
      <vt:variant>
        <vt:i4>3670123</vt:i4>
      </vt:variant>
      <vt:variant>
        <vt:i4>12</vt:i4>
      </vt:variant>
      <vt:variant>
        <vt:i4>0</vt:i4>
      </vt:variant>
      <vt:variant>
        <vt:i4>5</vt:i4>
      </vt:variant>
      <vt:variant>
        <vt:lpwstr>https://doi.org/10.1037/0000157-002</vt:lpwstr>
      </vt:variant>
      <vt:variant>
        <vt:lpwstr/>
      </vt:variant>
      <vt:variant>
        <vt:i4>3735653</vt:i4>
      </vt:variant>
      <vt:variant>
        <vt:i4>9</vt:i4>
      </vt:variant>
      <vt:variant>
        <vt:i4>0</vt:i4>
      </vt:variant>
      <vt:variant>
        <vt:i4>5</vt:i4>
      </vt:variant>
      <vt:variant>
        <vt:lpwstr>https://doi.org/10.1037/0000048-000</vt:lpwstr>
      </vt:variant>
      <vt:variant>
        <vt:lpwstr/>
      </vt:variant>
      <vt:variant>
        <vt:i4>4390932</vt:i4>
      </vt:variant>
      <vt:variant>
        <vt:i4>6</vt:i4>
      </vt:variant>
      <vt:variant>
        <vt:i4>0</vt:i4>
      </vt:variant>
      <vt:variant>
        <vt:i4>5</vt:i4>
      </vt:variant>
      <vt:variant>
        <vt:lpwstr>https://www.pamelarutledge.com/2019/03/11/the-upside-of-social-media</vt:lpwstr>
      </vt:variant>
      <vt:variant>
        <vt:lpwstr/>
      </vt:variant>
      <vt:variant>
        <vt:i4>86</vt:i4>
      </vt:variant>
      <vt:variant>
        <vt:i4>3</vt:i4>
      </vt:variant>
      <vt:variant>
        <vt:i4>0</vt:i4>
      </vt:variant>
      <vt:variant>
        <vt:i4>5</vt:i4>
      </vt:variant>
      <vt:variant>
        <vt:lpwstr>https://doi.org/10.30880/ahcs.2024.00.00.000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Uthm</dc:creator>
  <cp:keywords/>
  <cp:lastModifiedBy>-</cp:lastModifiedBy>
  <cp:revision>2</cp:revision>
  <cp:lastPrinted>2023-05-21T08:29:00Z</cp:lastPrinted>
  <dcterms:created xsi:type="dcterms:W3CDTF">2026-04-08T04:47:00Z</dcterms:created>
  <dcterms:modified xsi:type="dcterms:W3CDTF">2026-04-08T04:47:00Z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1033-11.2.0.10114</vt:lpwstr>
  </property>
</Properties>
</file>